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94" w:rsidRPr="003D2622" w:rsidRDefault="00802D94" w:rsidP="00802D94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3D2622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02D94" w:rsidRPr="003D2622" w:rsidRDefault="00802D94" w:rsidP="00802D94">
      <w:pPr>
        <w:shd w:val="clear" w:color="auto" w:fill="FFFFFF"/>
        <w:jc w:val="center"/>
        <w:rPr>
          <w:b/>
          <w:sz w:val="10"/>
          <w:szCs w:val="10"/>
        </w:rPr>
      </w:pPr>
    </w:p>
    <w:p w:rsidR="00802D94" w:rsidRPr="003D2622" w:rsidRDefault="00802D94" w:rsidP="00802D94">
      <w:pPr>
        <w:jc w:val="center"/>
        <w:rPr>
          <w:b/>
          <w:sz w:val="6"/>
          <w:szCs w:val="6"/>
        </w:rPr>
      </w:pPr>
    </w:p>
    <w:p w:rsidR="00802D94" w:rsidRPr="003D2622" w:rsidRDefault="00802D94" w:rsidP="00802D94">
      <w:pPr>
        <w:pStyle w:val="4"/>
        <w:jc w:val="center"/>
        <w:rPr>
          <w:rFonts w:ascii="Arial Narrow" w:hAnsi="Arial Narrow"/>
          <w:sz w:val="40"/>
          <w:szCs w:val="40"/>
        </w:rPr>
      </w:pPr>
      <w:r w:rsidRPr="003D2622">
        <w:rPr>
          <w:rFonts w:ascii="Arial Narrow" w:hAnsi="Arial Narrow"/>
          <w:sz w:val="40"/>
          <w:szCs w:val="40"/>
        </w:rPr>
        <w:t>ЗЕМСКОЕ СОБРАНИЕ БУБНОВСКОГО СЕЛЬСКОГО ПОСЕЛЕНИЯ МУНИЦИПАЛЬНОГО РАЙОНА</w:t>
      </w:r>
    </w:p>
    <w:p w:rsidR="00802D94" w:rsidRPr="003D2622" w:rsidRDefault="00802D94" w:rsidP="00802D9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3D2622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02D94" w:rsidRPr="003D2622" w:rsidRDefault="00802D94" w:rsidP="00802D94">
      <w:pPr>
        <w:jc w:val="center"/>
        <w:rPr>
          <w:b/>
          <w:sz w:val="10"/>
          <w:szCs w:val="10"/>
        </w:rPr>
      </w:pPr>
    </w:p>
    <w:p w:rsidR="00802D94" w:rsidRPr="003D2622" w:rsidRDefault="00802D94" w:rsidP="00802D94">
      <w:pPr>
        <w:pStyle w:val="3"/>
        <w:spacing w:before="0"/>
        <w:jc w:val="center"/>
        <w:rPr>
          <w:color w:val="auto"/>
          <w:spacing w:val="48"/>
          <w:sz w:val="32"/>
          <w:szCs w:val="32"/>
        </w:rPr>
      </w:pPr>
      <w:r w:rsidRPr="003D2622">
        <w:rPr>
          <w:color w:val="auto"/>
          <w:spacing w:val="48"/>
          <w:sz w:val="32"/>
          <w:szCs w:val="32"/>
        </w:rPr>
        <w:t>РЕШЕНИЕ</w:t>
      </w:r>
    </w:p>
    <w:p w:rsidR="00802D94" w:rsidRPr="003D2622" w:rsidRDefault="00802D94" w:rsidP="00802D94">
      <w:pPr>
        <w:jc w:val="center"/>
        <w:rPr>
          <w:b/>
        </w:rPr>
      </w:pPr>
    </w:p>
    <w:p w:rsidR="00802D94" w:rsidRPr="003D2622" w:rsidRDefault="00802D94" w:rsidP="00802D94">
      <w:pPr>
        <w:jc w:val="center"/>
        <w:rPr>
          <w:rFonts w:ascii="Arial" w:hAnsi="Arial" w:cs="Arial"/>
          <w:b/>
          <w:sz w:val="17"/>
          <w:szCs w:val="17"/>
        </w:rPr>
      </w:pPr>
      <w:r w:rsidRPr="003D2622">
        <w:rPr>
          <w:rFonts w:ascii="Arial" w:hAnsi="Arial" w:cs="Arial"/>
          <w:b/>
          <w:sz w:val="17"/>
          <w:szCs w:val="17"/>
        </w:rPr>
        <w:t>Бубново</w:t>
      </w:r>
    </w:p>
    <w:p w:rsidR="00802D94" w:rsidRPr="00D4549F" w:rsidRDefault="00802D94" w:rsidP="00802D94">
      <w:pPr>
        <w:jc w:val="center"/>
        <w:rPr>
          <w:rFonts w:ascii="Arial" w:hAnsi="Arial" w:cs="Arial"/>
          <w:b/>
          <w:sz w:val="17"/>
          <w:szCs w:val="17"/>
        </w:rPr>
      </w:pPr>
    </w:p>
    <w:p w:rsidR="00802D94" w:rsidRPr="00982FB7" w:rsidRDefault="00802D94" w:rsidP="00802D94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33C88" w:rsidRPr="006F3C7D" w:rsidTr="00C7386C">
        <w:tc>
          <w:tcPr>
            <w:tcW w:w="311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882162" w:rsidP="00F37A8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30</w:t>
            </w:r>
          </w:p>
        </w:tc>
        <w:tc>
          <w:tcPr>
            <w:tcW w:w="310" w:type="dxa"/>
            <w:vAlign w:val="bottom"/>
          </w:tcPr>
          <w:p w:rsidR="00533C88" w:rsidRPr="006F3C7D" w:rsidRDefault="00533C88" w:rsidP="00C7386C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33C88" w:rsidRPr="006F3C7D" w:rsidRDefault="001661E7" w:rsidP="00C7386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апреля</w:t>
            </w:r>
          </w:p>
        </w:tc>
        <w:tc>
          <w:tcPr>
            <w:tcW w:w="301" w:type="dxa"/>
            <w:vAlign w:val="bottom"/>
          </w:tcPr>
          <w:p w:rsidR="00533C88" w:rsidRPr="006F3C7D" w:rsidRDefault="00533C88" w:rsidP="00C7386C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533C88" w:rsidP="001661E7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F37A8D"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  <w:tc>
          <w:tcPr>
            <w:tcW w:w="335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33C88" w:rsidRPr="006F3C7D" w:rsidRDefault="00533C88" w:rsidP="00C7386C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33C88" w:rsidRPr="006F3C7D" w:rsidRDefault="009658D5" w:rsidP="00533C8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109</w:t>
            </w:r>
          </w:p>
        </w:tc>
      </w:tr>
    </w:tbl>
    <w:p w:rsidR="008645D1" w:rsidRDefault="008645D1" w:rsidP="00373C9A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8645D1" w:rsidRPr="00533C88" w:rsidTr="003C0560">
        <w:trPr>
          <w:trHeight w:val="655"/>
        </w:trPr>
        <w:tc>
          <w:tcPr>
            <w:tcW w:w="4788" w:type="dxa"/>
          </w:tcPr>
          <w:p w:rsidR="008645D1" w:rsidRPr="00533C88" w:rsidRDefault="008645D1" w:rsidP="003C0560">
            <w:pPr>
              <w:jc w:val="both"/>
              <w:rPr>
                <w:rFonts w:eastAsia="MS Mincho"/>
                <w:b/>
              </w:rPr>
            </w:pPr>
          </w:p>
          <w:p w:rsidR="009240CB" w:rsidRPr="00533C88" w:rsidRDefault="009240CB" w:rsidP="003C0560">
            <w:pPr>
              <w:jc w:val="both"/>
              <w:rPr>
                <w:rFonts w:eastAsia="MS Mincho"/>
                <w:b/>
              </w:rPr>
            </w:pPr>
          </w:p>
          <w:p w:rsidR="009240CB" w:rsidRPr="00533C88" w:rsidRDefault="009240CB" w:rsidP="003C0560">
            <w:pPr>
              <w:jc w:val="both"/>
              <w:rPr>
                <w:rFonts w:eastAsia="MS Mincho"/>
                <w:b/>
              </w:rPr>
            </w:pPr>
          </w:p>
          <w:p w:rsidR="00AD32CF" w:rsidRPr="00533C88" w:rsidRDefault="00F25919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О работе депутатского корпуса на территории </w:t>
            </w:r>
            <w:r w:rsidR="002F5B29" w:rsidRPr="00533C88">
              <w:rPr>
                <w:rFonts w:eastAsia="MS Mincho"/>
                <w:b/>
                <w:sz w:val="28"/>
                <w:szCs w:val="28"/>
              </w:rPr>
              <w:t xml:space="preserve"> </w:t>
            </w:r>
            <w:r w:rsidR="00802D94" w:rsidRPr="00533C88">
              <w:rPr>
                <w:rFonts w:eastAsia="MS Mincho"/>
                <w:b/>
                <w:sz w:val="28"/>
                <w:szCs w:val="28"/>
              </w:rPr>
              <w:t>Бубновского</w:t>
            </w:r>
            <w:r w:rsidR="002F5B29" w:rsidRPr="00533C88">
              <w:rPr>
                <w:rFonts w:eastAsia="MS Mincho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MS Mincho"/>
                <w:b/>
                <w:sz w:val="28"/>
                <w:szCs w:val="28"/>
              </w:rPr>
              <w:t>за 202</w:t>
            </w:r>
            <w:r w:rsidR="00F37A8D">
              <w:rPr>
                <w:rFonts w:eastAsia="MS Mincho"/>
                <w:b/>
                <w:sz w:val="28"/>
                <w:szCs w:val="28"/>
              </w:rPr>
              <w:t>4</w:t>
            </w:r>
            <w:r>
              <w:rPr>
                <w:rFonts w:eastAsia="MS Mincho"/>
                <w:b/>
                <w:sz w:val="28"/>
                <w:szCs w:val="28"/>
              </w:rPr>
              <w:t xml:space="preserve"> год и планах на предстоящий период</w:t>
            </w:r>
          </w:p>
          <w:p w:rsidR="008645D1" w:rsidRPr="00533C88" w:rsidRDefault="003C46EB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533C88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</w:tc>
      </w:tr>
    </w:tbl>
    <w:p w:rsidR="008645D1" w:rsidRPr="00533C88" w:rsidRDefault="008645D1" w:rsidP="00373C9A">
      <w:pPr>
        <w:rPr>
          <w:sz w:val="28"/>
          <w:szCs w:val="28"/>
        </w:rPr>
      </w:pPr>
    </w:p>
    <w:p w:rsidR="009240CB" w:rsidRPr="00533C88" w:rsidRDefault="009240CB" w:rsidP="00373C9A">
      <w:pPr>
        <w:rPr>
          <w:sz w:val="28"/>
          <w:szCs w:val="28"/>
        </w:rPr>
      </w:pPr>
    </w:p>
    <w:p w:rsidR="002F5B29" w:rsidRPr="00665445" w:rsidRDefault="00AD32CF" w:rsidP="002F5B29">
      <w:pPr>
        <w:pStyle w:val="21"/>
        <w:ind w:firstLine="709"/>
        <w:rPr>
          <w:sz w:val="28"/>
          <w:szCs w:val="28"/>
        </w:rPr>
      </w:pPr>
      <w:r w:rsidRPr="00665445">
        <w:rPr>
          <w:sz w:val="28"/>
          <w:szCs w:val="28"/>
        </w:rPr>
        <w:t>Заслушав</w:t>
      </w:r>
      <w:r w:rsidR="002F5B29" w:rsidRPr="00665445">
        <w:rPr>
          <w:sz w:val="28"/>
          <w:szCs w:val="28"/>
        </w:rPr>
        <w:t xml:space="preserve"> отчет главы  </w:t>
      </w:r>
      <w:r w:rsidR="00802D94" w:rsidRPr="00665445">
        <w:rPr>
          <w:sz w:val="28"/>
          <w:szCs w:val="28"/>
        </w:rPr>
        <w:t>Бубновского</w:t>
      </w:r>
      <w:r w:rsidR="003C46EB" w:rsidRPr="00665445">
        <w:rPr>
          <w:sz w:val="28"/>
          <w:szCs w:val="28"/>
        </w:rPr>
        <w:t xml:space="preserve"> сельского поселения  </w:t>
      </w:r>
      <w:r w:rsidR="00665445" w:rsidRPr="00665445">
        <w:rPr>
          <w:sz w:val="28"/>
          <w:szCs w:val="28"/>
        </w:rPr>
        <w:t xml:space="preserve">Дороховой А.П. </w:t>
      </w:r>
      <w:r w:rsidRPr="00665445">
        <w:rPr>
          <w:sz w:val="28"/>
          <w:szCs w:val="28"/>
        </w:rPr>
        <w:t xml:space="preserve">о </w:t>
      </w:r>
      <w:r w:rsidR="00665445" w:rsidRPr="00665445">
        <w:rPr>
          <w:rFonts w:eastAsia="MS Mincho"/>
          <w:sz w:val="28"/>
          <w:szCs w:val="28"/>
        </w:rPr>
        <w:t>работе депутатского корпуса на территории  Бубновского сельского поселения за 2020 год и планах на предстоящий период</w:t>
      </w:r>
      <w:r w:rsidRPr="00665445">
        <w:rPr>
          <w:sz w:val="28"/>
          <w:szCs w:val="28"/>
        </w:rPr>
        <w:t>,</w:t>
      </w:r>
      <w:r w:rsidR="003C46EB" w:rsidRPr="00665445">
        <w:rPr>
          <w:sz w:val="28"/>
          <w:szCs w:val="28"/>
        </w:rPr>
        <w:t xml:space="preserve"> земское собрание </w:t>
      </w:r>
      <w:r w:rsidR="00802D94" w:rsidRPr="00665445">
        <w:rPr>
          <w:sz w:val="28"/>
          <w:szCs w:val="28"/>
        </w:rPr>
        <w:t>Бубновского</w:t>
      </w:r>
      <w:r w:rsidR="003C46EB" w:rsidRPr="00665445">
        <w:rPr>
          <w:sz w:val="28"/>
          <w:szCs w:val="28"/>
        </w:rPr>
        <w:t xml:space="preserve"> сельского поселения решило:</w:t>
      </w:r>
      <w:r w:rsidR="002F5B29" w:rsidRPr="00665445">
        <w:rPr>
          <w:sz w:val="28"/>
          <w:szCs w:val="28"/>
        </w:rPr>
        <w:t xml:space="preserve"> </w:t>
      </w:r>
    </w:p>
    <w:p w:rsidR="002F5B29" w:rsidRPr="00533C88" w:rsidRDefault="002F5B29" w:rsidP="002F5B29">
      <w:pPr>
        <w:pStyle w:val="21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 xml:space="preserve">1. Отчет </w:t>
      </w:r>
      <w:r w:rsidR="003C46EB" w:rsidRPr="00533C88">
        <w:rPr>
          <w:sz w:val="28"/>
          <w:szCs w:val="28"/>
        </w:rPr>
        <w:t xml:space="preserve">главы </w:t>
      </w:r>
      <w:r w:rsidR="00802D94" w:rsidRPr="00533C88">
        <w:rPr>
          <w:sz w:val="28"/>
          <w:szCs w:val="28"/>
        </w:rPr>
        <w:t>Бубновского</w:t>
      </w:r>
      <w:r w:rsidR="003C46EB" w:rsidRPr="00533C88">
        <w:rPr>
          <w:sz w:val="28"/>
          <w:szCs w:val="28"/>
        </w:rPr>
        <w:t xml:space="preserve"> сельского </w:t>
      </w:r>
      <w:r w:rsidR="006C5A9F" w:rsidRPr="00533C88">
        <w:rPr>
          <w:sz w:val="28"/>
          <w:szCs w:val="28"/>
        </w:rPr>
        <w:t xml:space="preserve">о работе земского собрания </w:t>
      </w:r>
      <w:r w:rsidR="00802D94" w:rsidRPr="00533C88">
        <w:rPr>
          <w:sz w:val="28"/>
          <w:szCs w:val="28"/>
        </w:rPr>
        <w:t>Бубновского сельского поселения за 20</w:t>
      </w:r>
      <w:r w:rsidR="00E5255A" w:rsidRPr="00533C88">
        <w:rPr>
          <w:sz w:val="28"/>
          <w:szCs w:val="28"/>
        </w:rPr>
        <w:t>2</w:t>
      </w:r>
      <w:r w:rsidR="00863AF6">
        <w:rPr>
          <w:sz w:val="28"/>
          <w:szCs w:val="28"/>
        </w:rPr>
        <w:t>4</w:t>
      </w:r>
      <w:r w:rsidR="006C5A9F" w:rsidRPr="00533C88">
        <w:rPr>
          <w:sz w:val="28"/>
          <w:szCs w:val="28"/>
        </w:rPr>
        <w:t xml:space="preserve"> год </w:t>
      </w:r>
      <w:r w:rsidRPr="00533C88">
        <w:rPr>
          <w:sz w:val="28"/>
          <w:szCs w:val="28"/>
        </w:rPr>
        <w:t>принять к сведению (прилагается).</w:t>
      </w:r>
    </w:p>
    <w:p w:rsidR="00AD32CF" w:rsidRPr="00533C88" w:rsidRDefault="00AD32CF" w:rsidP="00EE7665">
      <w:pPr>
        <w:pStyle w:val="21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2.</w:t>
      </w:r>
      <w:r w:rsidRPr="00533C88">
        <w:t xml:space="preserve"> П</w:t>
      </w:r>
      <w:r w:rsidRPr="00533C88">
        <w:rPr>
          <w:sz w:val="28"/>
          <w:szCs w:val="28"/>
        </w:rPr>
        <w:t>родолжить работу по реализации на территории сельского поселения принятых Программ социально-экономического развития, способствующих улу</w:t>
      </w:r>
      <w:r w:rsidR="00665445">
        <w:rPr>
          <w:sz w:val="28"/>
          <w:szCs w:val="28"/>
        </w:rPr>
        <w:t>чшению качества жизни населения</w:t>
      </w:r>
      <w:r w:rsidRPr="00533C88">
        <w:rPr>
          <w:sz w:val="28"/>
          <w:szCs w:val="28"/>
        </w:rPr>
        <w:t>.</w:t>
      </w:r>
    </w:p>
    <w:p w:rsidR="00AD32CF" w:rsidRPr="00533C88" w:rsidRDefault="008E09EC" w:rsidP="00AD32CF">
      <w:pPr>
        <w:pStyle w:val="21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3</w:t>
      </w:r>
      <w:r w:rsidR="00AD32CF" w:rsidRPr="00533C88">
        <w:rPr>
          <w:sz w:val="28"/>
          <w:szCs w:val="28"/>
        </w:rPr>
        <w:t>. Земскому собранию периодически заслушивать отчеты депутатов о работе депутатов с избирателями на закрепленной территории.</w:t>
      </w:r>
    </w:p>
    <w:p w:rsidR="00AD32CF" w:rsidRPr="00533C88" w:rsidRDefault="008E09EC" w:rsidP="00AD32CF">
      <w:pPr>
        <w:pStyle w:val="21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4</w:t>
      </w:r>
      <w:r w:rsidR="00AD32CF" w:rsidRPr="00533C88">
        <w:rPr>
          <w:sz w:val="28"/>
          <w:szCs w:val="28"/>
        </w:rPr>
        <w:t xml:space="preserve">. Депутатам   в ходе встреч с избирателями, информировать население о своей работе в отчетный период, о работе местных органов власти по выполнению программ социально-экономического развития сельского поселения и района, содействовать дальнейшему развитию в </w:t>
      </w:r>
      <w:r w:rsidRPr="00533C88">
        <w:rPr>
          <w:sz w:val="28"/>
          <w:szCs w:val="28"/>
        </w:rPr>
        <w:t xml:space="preserve">сельском поселении </w:t>
      </w:r>
      <w:r w:rsidR="00AD32CF" w:rsidRPr="00533C88">
        <w:rPr>
          <w:sz w:val="28"/>
          <w:szCs w:val="28"/>
        </w:rPr>
        <w:t xml:space="preserve">территориального общественного самоуправления. </w:t>
      </w:r>
    </w:p>
    <w:p w:rsidR="00AD32CF" w:rsidRPr="00533C88" w:rsidRDefault="008E09EC" w:rsidP="00AD32CF">
      <w:pPr>
        <w:pStyle w:val="21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5</w:t>
      </w:r>
      <w:r w:rsidR="00AD32CF" w:rsidRPr="00533C88">
        <w:rPr>
          <w:sz w:val="28"/>
          <w:szCs w:val="28"/>
        </w:rPr>
        <w:t xml:space="preserve">. Председателю </w:t>
      </w:r>
      <w:r w:rsidRPr="00533C88">
        <w:rPr>
          <w:sz w:val="28"/>
          <w:szCs w:val="28"/>
        </w:rPr>
        <w:t xml:space="preserve">земского собрания </w:t>
      </w:r>
      <w:r w:rsidR="00802D94" w:rsidRPr="00533C88">
        <w:rPr>
          <w:sz w:val="28"/>
          <w:szCs w:val="28"/>
        </w:rPr>
        <w:t>Бубновского</w:t>
      </w:r>
      <w:r w:rsidRPr="00533C88">
        <w:rPr>
          <w:sz w:val="28"/>
          <w:szCs w:val="28"/>
        </w:rPr>
        <w:t xml:space="preserve"> сельского поселения </w:t>
      </w:r>
      <w:r w:rsidR="00802D94" w:rsidRPr="00533C88">
        <w:rPr>
          <w:sz w:val="28"/>
          <w:szCs w:val="28"/>
        </w:rPr>
        <w:t>Дороховой А.П.</w:t>
      </w:r>
      <w:r w:rsidR="00AD32CF" w:rsidRPr="00533C88">
        <w:rPr>
          <w:sz w:val="28"/>
          <w:szCs w:val="28"/>
        </w:rPr>
        <w:t xml:space="preserve"> направить всю свою деятельность на улучшение организационной работы </w:t>
      </w:r>
      <w:r w:rsidRPr="00533C88">
        <w:rPr>
          <w:sz w:val="28"/>
          <w:szCs w:val="28"/>
        </w:rPr>
        <w:t>земского собрания</w:t>
      </w:r>
      <w:r w:rsidR="00AD32CF" w:rsidRPr="00533C88">
        <w:rPr>
          <w:sz w:val="28"/>
          <w:szCs w:val="28"/>
        </w:rPr>
        <w:t xml:space="preserve">, создание необходимых условий для более полного осуществления полномочий, соответствующих федеральному законодательству, Уставу </w:t>
      </w:r>
      <w:r w:rsidR="00802D94" w:rsidRPr="00533C88">
        <w:rPr>
          <w:sz w:val="28"/>
          <w:szCs w:val="28"/>
        </w:rPr>
        <w:t>Бубновского</w:t>
      </w:r>
      <w:r w:rsidRPr="00533C88">
        <w:rPr>
          <w:sz w:val="28"/>
          <w:szCs w:val="28"/>
        </w:rPr>
        <w:t xml:space="preserve"> сельского поселения </w:t>
      </w:r>
      <w:r w:rsidR="00AD32CF" w:rsidRPr="00533C88">
        <w:rPr>
          <w:sz w:val="28"/>
          <w:szCs w:val="28"/>
        </w:rPr>
        <w:t xml:space="preserve"> и Регламенту </w:t>
      </w:r>
      <w:r w:rsidRPr="00533C88">
        <w:rPr>
          <w:sz w:val="28"/>
          <w:szCs w:val="28"/>
        </w:rPr>
        <w:t>земского собрания сельского поселения</w:t>
      </w:r>
      <w:r w:rsidR="00AD32CF" w:rsidRPr="00533C88">
        <w:rPr>
          <w:sz w:val="28"/>
          <w:szCs w:val="28"/>
        </w:rPr>
        <w:t>.</w:t>
      </w:r>
    </w:p>
    <w:p w:rsidR="00863AF6" w:rsidRPr="00863AF6" w:rsidRDefault="001661E7" w:rsidP="00863AF6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="00863AF6" w:rsidRPr="00863AF6">
        <w:rPr>
          <w:sz w:val="28"/>
          <w:szCs w:val="28"/>
          <w:lang w:eastAsia="en-US"/>
        </w:rPr>
        <w:t xml:space="preserve">Обнародовать настоящее решение в порядке, предусмотренном Уставом Бубновского сельского поселения муниципального района </w:t>
      </w:r>
      <w:r w:rsidR="00863AF6" w:rsidRPr="00863AF6">
        <w:rPr>
          <w:sz w:val="28"/>
          <w:szCs w:val="28"/>
          <w:lang w:eastAsia="en-US"/>
        </w:rPr>
        <w:lastRenderedPageBreak/>
        <w:t>«Корочанский район» и разместить на официальном сайте органов местного самоуправления Бубновского сельского поселения муниципального района «Корочанский район» (</w:t>
      </w:r>
      <w:hyperlink r:id="rId9" w:history="1"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bubnovskoe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31.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="00863AF6" w:rsidRPr="00863AF6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  <w:r w:rsidR="00863AF6" w:rsidRPr="00863AF6">
        <w:rPr>
          <w:sz w:val="28"/>
          <w:szCs w:val="28"/>
          <w:lang w:eastAsia="en-US"/>
        </w:rPr>
        <w:t>), в сетевом издании «Ясный ключ» (</w:t>
      </w:r>
      <w:r w:rsidR="00863AF6" w:rsidRPr="00863AF6">
        <w:rPr>
          <w:sz w:val="28"/>
          <w:szCs w:val="28"/>
          <w:lang w:val="en-US" w:eastAsia="en-US"/>
        </w:rPr>
        <w:t>https</w:t>
      </w:r>
      <w:r w:rsidR="00863AF6" w:rsidRPr="00863AF6">
        <w:rPr>
          <w:sz w:val="28"/>
          <w:szCs w:val="28"/>
          <w:lang w:eastAsia="en-US"/>
        </w:rPr>
        <w:t>://</w:t>
      </w:r>
      <w:r w:rsidR="00863AF6" w:rsidRPr="00863AF6">
        <w:rPr>
          <w:sz w:val="28"/>
          <w:szCs w:val="28"/>
          <w:lang w:val="en-US" w:eastAsia="en-US"/>
        </w:rPr>
        <w:t>korocha</w:t>
      </w:r>
      <w:r w:rsidR="00863AF6" w:rsidRPr="00863AF6">
        <w:rPr>
          <w:sz w:val="28"/>
          <w:szCs w:val="28"/>
          <w:lang w:eastAsia="en-US"/>
        </w:rPr>
        <w:t>31.</w:t>
      </w:r>
      <w:r w:rsidR="00863AF6" w:rsidRPr="00863AF6">
        <w:rPr>
          <w:sz w:val="28"/>
          <w:szCs w:val="28"/>
          <w:lang w:val="en-US" w:eastAsia="en-US"/>
        </w:rPr>
        <w:t>ru</w:t>
      </w:r>
      <w:r w:rsidR="00863AF6" w:rsidRPr="00863AF6">
        <w:rPr>
          <w:sz w:val="28"/>
          <w:szCs w:val="28"/>
          <w:lang w:eastAsia="en-US"/>
        </w:rPr>
        <w:t>).</w:t>
      </w:r>
    </w:p>
    <w:p w:rsidR="001661E7" w:rsidRDefault="001661E7" w:rsidP="001661E7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земского собрания Бубновского сельского поселения  муниципального района «Корочанского района» по вопросам </w:t>
      </w:r>
      <w:r>
        <w:rPr>
          <w:sz w:val="28"/>
          <w:szCs w:val="28"/>
        </w:rPr>
        <w:t>социально-экономического развития, бюджету и местному самоуправлению.</w:t>
      </w:r>
    </w:p>
    <w:p w:rsidR="00EE7665" w:rsidRDefault="00EE7665" w:rsidP="00533C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33C88" w:rsidRPr="00533C88" w:rsidRDefault="00533C88" w:rsidP="00533C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E09EC" w:rsidRPr="00533C88" w:rsidRDefault="008E09EC" w:rsidP="00EE7665">
      <w:pPr>
        <w:pStyle w:val="21"/>
        <w:ind w:firstLine="709"/>
        <w:rPr>
          <w:sz w:val="28"/>
          <w:szCs w:val="28"/>
        </w:rPr>
      </w:pPr>
    </w:p>
    <w:p w:rsidR="00EC0567" w:rsidRPr="00533C88" w:rsidRDefault="00EE7665" w:rsidP="00EE7665">
      <w:pPr>
        <w:pStyle w:val="21"/>
        <w:ind w:firstLine="709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Глава </w:t>
      </w:r>
      <w:r w:rsidR="00802D94" w:rsidRPr="00533C88">
        <w:rPr>
          <w:b/>
          <w:sz w:val="28"/>
          <w:szCs w:val="28"/>
        </w:rPr>
        <w:t>Бубновского</w:t>
      </w:r>
    </w:p>
    <w:p w:rsidR="008645D1" w:rsidRPr="00533C88" w:rsidRDefault="00E22A84" w:rsidP="00EE7665">
      <w:pPr>
        <w:pStyle w:val="21"/>
        <w:ind w:firstLine="709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сельского поселения      </w:t>
      </w:r>
      <w:r w:rsidR="00EE7665" w:rsidRPr="00533C88">
        <w:rPr>
          <w:b/>
          <w:sz w:val="28"/>
          <w:szCs w:val="28"/>
        </w:rPr>
        <w:t xml:space="preserve">                         </w:t>
      </w:r>
      <w:r w:rsidR="001661E7">
        <w:rPr>
          <w:b/>
          <w:sz w:val="28"/>
          <w:szCs w:val="28"/>
        </w:rPr>
        <w:t xml:space="preserve">               </w:t>
      </w:r>
      <w:r w:rsidR="00EE7665" w:rsidRPr="00533C88">
        <w:rPr>
          <w:b/>
          <w:sz w:val="28"/>
          <w:szCs w:val="28"/>
        </w:rPr>
        <w:t xml:space="preserve"> </w:t>
      </w:r>
      <w:r w:rsidR="00EC0567" w:rsidRPr="00533C88">
        <w:rPr>
          <w:b/>
          <w:sz w:val="28"/>
          <w:szCs w:val="28"/>
        </w:rPr>
        <w:t>А.П. Дорохова</w:t>
      </w:r>
    </w:p>
    <w:p w:rsidR="007101CB" w:rsidRPr="00533C88" w:rsidRDefault="007101CB" w:rsidP="00EE7665">
      <w:pPr>
        <w:pStyle w:val="21"/>
        <w:ind w:firstLine="709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533C88" w:rsidRPr="00533C88" w:rsidRDefault="00533C88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6C5A9F" w:rsidRPr="00533C88" w:rsidRDefault="006C5A9F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6C5A9F" w:rsidRDefault="006C5A9F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665445" w:rsidRPr="00533C88" w:rsidRDefault="00665445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7101CB" w:rsidRPr="00533C88" w:rsidRDefault="007101CB" w:rsidP="009E2F13">
      <w:pPr>
        <w:pStyle w:val="21"/>
        <w:ind w:left="4820" w:firstLine="0"/>
        <w:jc w:val="right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lastRenderedPageBreak/>
        <w:t>Приложение</w:t>
      </w:r>
    </w:p>
    <w:p w:rsidR="009658D5" w:rsidRDefault="007101CB" w:rsidP="009E2F13">
      <w:pPr>
        <w:pStyle w:val="21"/>
        <w:ind w:left="4820" w:firstLine="0"/>
        <w:jc w:val="right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>к решению земского собрания</w:t>
      </w:r>
      <w:r w:rsidR="009658D5">
        <w:rPr>
          <w:b/>
          <w:sz w:val="28"/>
          <w:szCs w:val="28"/>
        </w:rPr>
        <w:t xml:space="preserve"> </w:t>
      </w:r>
      <w:bookmarkStart w:id="0" w:name="_GoBack"/>
      <w:bookmarkEnd w:id="0"/>
      <w:r w:rsidR="00802D94" w:rsidRPr="00533C88">
        <w:rPr>
          <w:b/>
          <w:sz w:val="28"/>
          <w:szCs w:val="28"/>
        </w:rPr>
        <w:t>Бубновского</w:t>
      </w:r>
      <w:r w:rsidR="009658D5">
        <w:rPr>
          <w:b/>
          <w:sz w:val="28"/>
          <w:szCs w:val="28"/>
        </w:rPr>
        <w:t xml:space="preserve"> сельского поселения </w:t>
      </w:r>
    </w:p>
    <w:p w:rsidR="007101CB" w:rsidRPr="00533C88" w:rsidRDefault="009658D5" w:rsidP="009E2F13">
      <w:pPr>
        <w:pStyle w:val="21"/>
        <w:ind w:left="482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3AF6">
        <w:rPr>
          <w:b/>
          <w:sz w:val="28"/>
          <w:szCs w:val="28"/>
        </w:rPr>
        <w:t xml:space="preserve">30 </w:t>
      </w:r>
      <w:r w:rsidR="001661E7">
        <w:rPr>
          <w:b/>
          <w:sz w:val="28"/>
          <w:szCs w:val="28"/>
        </w:rPr>
        <w:t>апреля 202</w:t>
      </w:r>
      <w:r w:rsidR="00F37A8D">
        <w:rPr>
          <w:b/>
          <w:sz w:val="28"/>
          <w:szCs w:val="28"/>
        </w:rPr>
        <w:t>5</w:t>
      </w:r>
      <w:r w:rsidR="008E09EC" w:rsidRPr="00533C8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109</w:t>
      </w:r>
    </w:p>
    <w:p w:rsidR="009658D5" w:rsidRDefault="009658D5" w:rsidP="00F259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8E09EC" w:rsidRPr="00533C88" w:rsidRDefault="008E09EC" w:rsidP="00F259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33C88">
        <w:rPr>
          <w:rFonts w:eastAsia="Calibri"/>
          <w:b/>
          <w:sz w:val="28"/>
          <w:szCs w:val="28"/>
          <w:lang w:eastAsia="en-US"/>
        </w:rPr>
        <w:t>ОТЧЁТ</w:t>
      </w:r>
    </w:p>
    <w:p w:rsidR="00F25919" w:rsidRDefault="00F25919" w:rsidP="00F25919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о работе депутатского корпуса на территории </w:t>
      </w:r>
      <w:r w:rsidRPr="00533C88">
        <w:rPr>
          <w:rFonts w:eastAsia="MS Mincho"/>
          <w:b/>
          <w:sz w:val="28"/>
          <w:szCs w:val="28"/>
        </w:rPr>
        <w:t xml:space="preserve"> </w:t>
      </w:r>
    </w:p>
    <w:p w:rsidR="00F25919" w:rsidRDefault="00F25919" w:rsidP="00F25919">
      <w:pPr>
        <w:jc w:val="center"/>
        <w:rPr>
          <w:rFonts w:eastAsia="MS Mincho"/>
          <w:b/>
          <w:sz w:val="28"/>
          <w:szCs w:val="28"/>
        </w:rPr>
      </w:pPr>
      <w:r w:rsidRPr="00533C88">
        <w:rPr>
          <w:rFonts w:eastAsia="MS Mincho"/>
          <w:b/>
          <w:sz w:val="28"/>
          <w:szCs w:val="28"/>
        </w:rPr>
        <w:t xml:space="preserve">Бубновского сельского поселения </w:t>
      </w:r>
      <w:r>
        <w:rPr>
          <w:rFonts w:eastAsia="MS Mincho"/>
          <w:b/>
          <w:sz w:val="28"/>
          <w:szCs w:val="28"/>
        </w:rPr>
        <w:t>за 202</w:t>
      </w:r>
      <w:r w:rsidR="00882162">
        <w:rPr>
          <w:rFonts w:eastAsia="MS Mincho"/>
          <w:b/>
          <w:sz w:val="28"/>
          <w:szCs w:val="28"/>
        </w:rPr>
        <w:t>4</w:t>
      </w:r>
      <w:r>
        <w:rPr>
          <w:rFonts w:eastAsia="MS Mincho"/>
          <w:b/>
          <w:sz w:val="28"/>
          <w:szCs w:val="28"/>
        </w:rPr>
        <w:t xml:space="preserve"> год </w:t>
      </w:r>
    </w:p>
    <w:p w:rsidR="00F25919" w:rsidRPr="00533C88" w:rsidRDefault="00F25919" w:rsidP="00F25919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и </w:t>
      </w:r>
      <w:proofErr w:type="gramStart"/>
      <w:r>
        <w:rPr>
          <w:rFonts w:eastAsia="MS Mincho"/>
          <w:b/>
          <w:sz w:val="28"/>
          <w:szCs w:val="28"/>
        </w:rPr>
        <w:t>планах</w:t>
      </w:r>
      <w:proofErr w:type="gramEnd"/>
      <w:r>
        <w:rPr>
          <w:rFonts w:eastAsia="MS Mincho"/>
          <w:b/>
          <w:sz w:val="28"/>
          <w:szCs w:val="28"/>
        </w:rPr>
        <w:t xml:space="preserve"> на предстоящий период</w:t>
      </w:r>
    </w:p>
    <w:p w:rsidR="008E09EC" w:rsidRPr="00533C88" w:rsidRDefault="008E09EC" w:rsidP="00863AF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bCs/>
          <w:iCs/>
          <w:sz w:val="28"/>
          <w:szCs w:val="28"/>
        </w:rPr>
      </w:pPr>
      <w:r w:rsidRPr="00533C88">
        <w:rPr>
          <w:bCs/>
          <w:iCs/>
          <w:sz w:val="28"/>
          <w:szCs w:val="28"/>
        </w:rPr>
        <w:t>Уважаемые депутаты и приглашенные!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bCs/>
          <w:iCs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Бубновского сельского поселения муниципального района «Корочанский район» представляю вашему вниманию отчет о результатах своей деятельности на посту председателя Земского собрания и о работе Земского собрания </w:t>
      </w:r>
      <w:r w:rsidR="00665445">
        <w:rPr>
          <w:bCs/>
          <w:iCs/>
          <w:sz w:val="28"/>
          <w:szCs w:val="28"/>
        </w:rPr>
        <w:t>Бубновского сельского поселения</w:t>
      </w:r>
      <w:r w:rsidRPr="00533C88">
        <w:rPr>
          <w:bCs/>
          <w:iCs/>
          <w:sz w:val="28"/>
          <w:szCs w:val="28"/>
        </w:rPr>
        <w:t xml:space="preserve"> за 202</w:t>
      </w:r>
      <w:r w:rsidR="00F37A8D">
        <w:rPr>
          <w:bCs/>
          <w:iCs/>
          <w:sz w:val="28"/>
          <w:szCs w:val="28"/>
        </w:rPr>
        <w:t>4</w:t>
      </w:r>
      <w:r w:rsidRPr="00533C88">
        <w:rPr>
          <w:bCs/>
          <w:iCs/>
          <w:sz w:val="28"/>
          <w:szCs w:val="28"/>
        </w:rPr>
        <w:t xml:space="preserve"> год.</w:t>
      </w:r>
    </w:p>
    <w:p w:rsidR="001661E7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Основной формой деятельности Земского собрания являются заседания. </w:t>
      </w:r>
      <w:r w:rsidR="001661E7">
        <w:rPr>
          <w:sz w:val="28"/>
          <w:szCs w:val="28"/>
        </w:rPr>
        <w:tab/>
      </w:r>
      <w:r w:rsidRPr="00533C88">
        <w:rPr>
          <w:sz w:val="28"/>
          <w:szCs w:val="28"/>
        </w:rPr>
        <w:t>В течение 202</w:t>
      </w:r>
      <w:r w:rsidR="00863AF6">
        <w:rPr>
          <w:sz w:val="28"/>
          <w:szCs w:val="28"/>
        </w:rPr>
        <w:t>4</w:t>
      </w:r>
      <w:r w:rsidRPr="00533C88">
        <w:rPr>
          <w:sz w:val="28"/>
          <w:szCs w:val="28"/>
        </w:rPr>
        <w:t xml:space="preserve"> года было проведено </w:t>
      </w:r>
      <w:r w:rsidR="001661E7">
        <w:rPr>
          <w:sz w:val="28"/>
          <w:szCs w:val="28"/>
        </w:rPr>
        <w:t>1</w:t>
      </w:r>
      <w:r w:rsidR="00863AF6">
        <w:rPr>
          <w:sz w:val="28"/>
          <w:szCs w:val="28"/>
        </w:rPr>
        <w:t>4</w:t>
      </w:r>
      <w:r w:rsidR="001661E7">
        <w:rPr>
          <w:sz w:val="28"/>
          <w:szCs w:val="28"/>
        </w:rPr>
        <w:t xml:space="preserve"> заседаний  депутатами </w:t>
      </w:r>
      <w:r w:rsidR="00863AF6">
        <w:rPr>
          <w:sz w:val="28"/>
          <w:szCs w:val="28"/>
        </w:rPr>
        <w:t>5 созыва</w:t>
      </w:r>
      <w:r w:rsidR="001661E7">
        <w:rPr>
          <w:sz w:val="28"/>
          <w:szCs w:val="28"/>
        </w:rPr>
        <w:t>,</w:t>
      </w:r>
      <w:r w:rsidRPr="00533C88">
        <w:rPr>
          <w:sz w:val="28"/>
          <w:szCs w:val="28"/>
        </w:rPr>
        <w:t xml:space="preserve"> на которых принято </w:t>
      </w:r>
      <w:r w:rsidR="00863AF6">
        <w:rPr>
          <w:sz w:val="28"/>
          <w:szCs w:val="28"/>
        </w:rPr>
        <w:t>60</w:t>
      </w:r>
      <w:r w:rsidRPr="00533C88">
        <w:rPr>
          <w:sz w:val="28"/>
          <w:szCs w:val="28"/>
        </w:rPr>
        <w:t xml:space="preserve"> решений. Повестка дня заседаний Земского собрания формировалась из вопросов, включенных в план работы, а также из неотложных вопросов, возникших в ходе работы и необходимых для решения задач, связанных с деятельностью органов местного самоуправления района.</w:t>
      </w:r>
    </w:p>
    <w:p w:rsidR="00863AF6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222222"/>
          <w:sz w:val="32"/>
          <w:szCs w:val="32"/>
        </w:rPr>
      </w:pPr>
      <w:r w:rsidRPr="00533C88">
        <w:rPr>
          <w:sz w:val="28"/>
          <w:szCs w:val="28"/>
        </w:rPr>
        <w:t xml:space="preserve">В результате эффективного планирования деятельности Земского собрания план </w:t>
      </w:r>
      <w:r w:rsidR="001661E7">
        <w:rPr>
          <w:sz w:val="28"/>
          <w:szCs w:val="28"/>
        </w:rPr>
        <w:t xml:space="preserve"> </w:t>
      </w:r>
      <w:r w:rsidRPr="00533C88">
        <w:rPr>
          <w:sz w:val="28"/>
          <w:szCs w:val="28"/>
        </w:rPr>
        <w:t>работы на 202</w:t>
      </w:r>
      <w:r w:rsidR="00863AF6">
        <w:rPr>
          <w:sz w:val="28"/>
          <w:szCs w:val="28"/>
        </w:rPr>
        <w:t>4</w:t>
      </w:r>
      <w:r w:rsidRPr="00533C88">
        <w:rPr>
          <w:sz w:val="28"/>
          <w:szCs w:val="28"/>
        </w:rPr>
        <w:t xml:space="preserve"> год в целом выполнен, все поставленные вопросы рассмотрены.</w:t>
      </w:r>
      <w:r w:rsidR="001661E7" w:rsidRPr="001661E7">
        <w:rPr>
          <w:color w:val="222222"/>
          <w:sz w:val="32"/>
          <w:szCs w:val="32"/>
        </w:rPr>
        <w:t xml:space="preserve"> </w:t>
      </w:r>
    </w:p>
    <w:p w:rsidR="00B060F2" w:rsidRPr="00533C88" w:rsidRDefault="001661E7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1661E7">
        <w:rPr>
          <w:color w:val="222222"/>
          <w:sz w:val="28"/>
          <w:szCs w:val="28"/>
        </w:rPr>
        <w:t xml:space="preserve">Земское собрание </w:t>
      </w:r>
      <w:r>
        <w:rPr>
          <w:color w:val="222222"/>
          <w:sz w:val="28"/>
          <w:szCs w:val="28"/>
        </w:rPr>
        <w:t>пятого</w:t>
      </w:r>
      <w:r w:rsidR="00863AF6">
        <w:rPr>
          <w:color w:val="222222"/>
          <w:sz w:val="28"/>
          <w:szCs w:val="28"/>
        </w:rPr>
        <w:t xml:space="preserve"> созыва состоит из 7 депутатов</w:t>
      </w:r>
      <w:r w:rsidRPr="001661E7">
        <w:rPr>
          <w:color w:val="222222"/>
          <w:sz w:val="28"/>
          <w:szCs w:val="28"/>
        </w:rPr>
        <w:t xml:space="preserve">. В состав депутатского корпуса поселения входят, всеми известные люди нашего поселения: Дорохова А.П., </w:t>
      </w:r>
      <w:proofErr w:type="spellStart"/>
      <w:r w:rsidRPr="001661E7">
        <w:rPr>
          <w:color w:val="222222"/>
          <w:sz w:val="28"/>
          <w:szCs w:val="28"/>
        </w:rPr>
        <w:t>Рядинский</w:t>
      </w:r>
      <w:proofErr w:type="spellEnd"/>
      <w:r w:rsidRPr="001661E7">
        <w:rPr>
          <w:color w:val="222222"/>
          <w:sz w:val="28"/>
          <w:szCs w:val="28"/>
        </w:rPr>
        <w:t xml:space="preserve"> Н.Н., Никулина Т.И</w:t>
      </w:r>
      <w:r>
        <w:rPr>
          <w:color w:val="222222"/>
          <w:sz w:val="28"/>
          <w:szCs w:val="28"/>
        </w:rPr>
        <w:t>., Лазаренко С.М</w:t>
      </w:r>
      <w:r w:rsidRPr="001661E7">
        <w:rPr>
          <w:color w:val="222222"/>
          <w:sz w:val="28"/>
          <w:szCs w:val="28"/>
        </w:rPr>
        <w:t xml:space="preserve">., </w:t>
      </w:r>
      <w:r>
        <w:rPr>
          <w:color w:val="222222"/>
          <w:sz w:val="28"/>
          <w:szCs w:val="28"/>
        </w:rPr>
        <w:t>Колесниченко С.А.</w:t>
      </w:r>
      <w:r w:rsidRPr="001661E7">
        <w:rPr>
          <w:color w:val="222222"/>
          <w:sz w:val="28"/>
          <w:szCs w:val="28"/>
        </w:rPr>
        <w:t>, Белоусова Е.И.,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Кузнеуцова</w:t>
      </w:r>
      <w:proofErr w:type="spellEnd"/>
      <w:r>
        <w:rPr>
          <w:color w:val="222222"/>
          <w:sz w:val="28"/>
          <w:szCs w:val="28"/>
        </w:rPr>
        <w:t xml:space="preserve"> Н.В.</w:t>
      </w:r>
      <w:r>
        <w:rPr>
          <w:color w:val="222222"/>
          <w:sz w:val="32"/>
          <w:szCs w:val="32"/>
        </w:rPr>
        <w:t xml:space="preserve"> </w:t>
      </w:r>
      <w:r w:rsidRPr="001931FD">
        <w:rPr>
          <w:color w:val="222222"/>
          <w:sz w:val="32"/>
          <w:szCs w:val="32"/>
        </w:rPr>
        <w:t xml:space="preserve"> 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Заседания проводились чаще, чем установлено Регламентом, что говорит о значимости и актуальности вопросов, выносимых на рассмотрение Земского собрания.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533C88">
        <w:rPr>
          <w:sz w:val="28"/>
          <w:szCs w:val="28"/>
        </w:rPr>
        <w:t>Нормотворческая деятельность Земского собрания района строилась в соответствии с полномочиями, закрепленными действующим законодательством, Уставом района и планом работы на год, основными направлениями которого являлись нормотворческая деятельность по дальнейшему формированию и совершенствованию нормативной правовой базы, осуществление контрольных функций за исполнением администрацией района и должностными лицами полномочий по решению вопросов местного значения, регламентация нормами права бюджетного процесса в районе.</w:t>
      </w:r>
      <w:proofErr w:type="gramEnd"/>
    </w:p>
    <w:p w:rsidR="00485F0B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Принятые решения были направлены на регулирование вопросов в сфере муниципального устройства и управления, разграничения полномочий между органами местного самоуправления, реализации экономической, промышленной, жилищно-коммунальной и социальной политики — то есть тех </w:t>
      </w:r>
      <w:r w:rsidRPr="00533C88">
        <w:rPr>
          <w:sz w:val="28"/>
          <w:szCs w:val="28"/>
        </w:rPr>
        <w:lastRenderedPageBreak/>
        <w:t xml:space="preserve">вопросов местного значения, </w:t>
      </w:r>
      <w:proofErr w:type="gramStart"/>
      <w:r w:rsidRPr="00533C88">
        <w:rPr>
          <w:sz w:val="28"/>
          <w:szCs w:val="28"/>
        </w:rPr>
        <w:t>полномочия</w:t>
      </w:r>
      <w:proofErr w:type="gramEnd"/>
      <w:r w:rsidRPr="00533C88">
        <w:rPr>
          <w:sz w:val="28"/>
          <w:szCs w:val="28"/>
        </w:rPr>
        <w:t xml:space="preserve"> по решению которых отнесены федеральным законодательством к компетенции представительного органа муниципального района.</w:t>
      </w:r>
      <w:r w:rsidR="00485F0B" w:rsidRPr="00533C88">
        <w:rPr>
          <w:sz w:val="28"/>
          <w:szCs w:val="28"/>
        </w:rPr>
        <w:t xml:space="preserve"> 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За отчетный период депутатами Земского собрания было рассмотрено и утверждено вновь </w:t>
      </w:r>
      <w:r w:rsidR="00863AF6">
        <w:rPr>
          <w:sz w:val="28"/>
          <w:szCs w:val="28"/>
        </w:rPr>
        <w:t>22</w:t>
      </w:r>
      <w:r w:rsidR="001661E7">
        <w:rPr>
          <w:sz w:val="28"/>
          <w:szCs w:val="28"/>
        </w:rPr>
        <w:t xml:space="preserve"> м</w:t>
      </w:r>
      <w:r w:rsidRPr="00533C88">
        <w:rPr>
          <w:sz w:val="28"/>
          <w:szCs w:val="28"/>
        </w:rPr>
        <w:t>униципальных нормативных правовых актов.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С целью приведения в соответствие с действующим законодательством были вн</w:t>
      </w:r>
      <w:r w:rsidR="00485F0B" w:rsidRPr="00533C88">
        <w:rPr>
          <w:sz w:val="28"/>
          <w:szCs w:val="28"/>
        </w:rPr>
        <w:t xml:space="preserve">есены изменения и дополнения в ряд </w:t>
      </w:r>
      <w:r w:rsidRPr="00533C88">
        <w:rPr>
          <w:sz w:val="28"/>
          <w:szCs w:val="28"/>
        </w:rPr>
        <w:t xml:space="preserve"> нормативно-правовых актов.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В отчетный период было принято решение о внесении изменений и дополнений в Устав района в связи с изменением законодательства.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На первом месте по количеству рассматриваемых вопросов — вопросы формирования и </w:t>
      </w:r>
      <w:proofErr w:type="gramStart"/>
      <w:r w:rsidRPr="00533C88">
        <w:rPr>
          <w:sz w:val="28"/>
          <w:szCs w:val="28"/>
        </w:rPr>
        <w:t>контроля за</w:t>
      </w:r>
      <w:proofErr w:type="gramEnd"/>
      <w:r w:rsidRPr="00533C88">
        <w:rPr>
          <w:sz w:val="28"/>
          <w:szCs w:val="28"/>
        </w:rPr>
        <w:t xml:space="preserve"> исполнением бюджета. 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Система социальных приоритетов была основным направлением деятельности депутатов при распределении бюджетных средств. Утверждение бюджета, а также своевременный </w:t>
      </w:r>
      <w:proofErr w:type="gramStart"/>
      <w:r w:rsidRPr="00533C88">
        <w:rPr>
          <w:sz w:val="28"/>
          <w:szCs w:val="28"/>
        </w:rPr>
        <w:t>контроль за</w:t>
      </w:r>
      <w:proofErr w:type="gramEnd"/>
      <w:r w:rsidRPr="00533C88">
        <w:rPr>
          <w:sz w:val="28"/>
          <w:szCs w:val="28"/>
        </w:rPr>
        <w:t xml:space="preserve"> его исполнением остаются приоритетным направлением работы представительного органа района на 202</w:t>
      </w:r>
      <w:r w:rsidR="00863AF6">
        <w:rPr>
          <w:sz w:val="28"/>
          <w:szCs w:val="28"/>
        </w:rPr>
        <w:t xml:space="preserve">5 </w:t>
      </w:r>
      <w:r w:rsidRPr="00533C88">
        <w:rPr>
          <w:sz w:val="28"/>
          <w:szCs w:val="28"/>
        </w:rPr>
        <w:t>год.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Была продолжена работа по совершенствованию муниципальных нормативно-правовых актов, регулирующих вопросы управления муниципальным имуществом. </w:t>
      </w:r>
    </w:p>
    <w:p w:rsidR="00485F0B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Одним из основных принципов осуществления местного самоуправления непосредственно населением в решении вопросов местного значения являются публичные слушания. В течение отчетного года Земским собранием были назначены и проведены публичные слушания по вопросу «О внесении изменений и дополнений в Устав Б</w:t>
      </w:r>
      <w:r w:rsidR="00485F0B" w:rsidRPr="00533C88">
        <w:rPr>
          <w:sz w:val="28"/>
          <w:szCs w:val="28"/>
        </w:rPr>
        <w:t>убновского сельского поселения</w:t>
      </w:r>
      <w:r w:rsidRPr="00533C88">
        <w:rPr>
          <w:sz w:val="28"/>
          <w:szCs w:val="28"/>
        </w:rPr>
        <w:t xml:space="preserve">». 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Одно из главных направлений работы представительного органа — нормотворческая деятельность. При принятии решений депутаты уделяли большое внимание одному из конституционных принципов — принципу законности. Надзор за исполнением законов органами местного самоуправления, за соблюдением ими прав и свобод человека и гражданина осуществляется прокуратурой района. За отчётный период прокуратурой района вынесен</w:t>
      </w:r>
      <w:r w:rsidR="00485F0B" w:rsidRPr="00533C88">
        <w:rPr>
          <w:sz w:val="28"/>
          <w:szCs w:val="28"/>
        </w:rPr>
        <w:t>о</w:t>
      </w:r>
      <w:r w:rsidRPr="00533C88">
        <w:rPr>
          <w:sz w:val="28"/>
          <w:szCs w:val="28"/>
        </w:rPr>
        <w:t xml:space="preserve"> </w:t>
      </w:r>
      <w:r w:rsidR="00863AF6">
        <w:rPr>
          <w:sz w:val="28"/>
          <w:szCs w:val="28"/>
        </w:rPr>
        <w:t>7</w:t>
      </w:r>
      <w:r w:rsidRPr="00533C88">
        <w:rPr>
          <w:sz w:val="28"/>
          <w:szCs w:val="28"/>
        </w:rPr>
        <w:t xml:space="preserve"> протест</w:t>
      </w:r>
      <w:r w:rsidR="00863AF6">
        <w:rPr>
          <w:sz w:val="28"/>
          <w:szCs w:val="28"/>
        </w:rPr>
        <w:t xml:space="preserve">ов </w:t>
      </w:r>
      <w:r w:rsidR="00485F0B" w:rsidRPr="00533C88">
        <w:rPr>
          <w:sz w:val="28"/>
          <w:szCs w:val="28"/>
        </w:rPr>
        <w:t xml:space="preserve"> и </w:t>
      </w:r>
      <w:r w:rsidR="00863AF6">
        <w:rPr>
          <w:sz w:val="28"/>
          <w:szCs w:val="28"/>
        </w:rPr>
        <w:t>7</w:t>
      </w:r>
      <w:r w:rsidRPr="00533C88">
        <w:rPr>
          <w:sz w:val="28"/>
          <w:szCs w:val="28"/>
        </w:rPr>
        <w:t xml:space="preserve"> представлени</w:t>
      </w:r>
      <w:r w:rsidR="00863AF6">
        <w:rPr>
          <w:sz w:val="28"/>
          <w:szCs w:val="28"/>
        </w:rPr>
        <w:t>й</w:t>
      </w:r>
      <w:r w:rsidRPr="00533C88">
        <w:rPr>
          <w:sz w:val="28"/>
          <w:szCs w:val="28"/>
        </w:rPr>
        <w:t xml:space="preserve">, </w:t>
      </w:r>
      <w:r w:rsidR="00485F0B" w:rsidRPr="00533C88">
        <w:rPr>
          <w:sz w:val="28"/>
          <w:szCs w:val="28"/>
        </w:rPr>
        <w:t xml:space="preserve">в отношении Земского собрания, </w:t>
      </w:r>
      <w:r w:rsidRPr="00533C88">
        <w:rPr>
          <w:sz w:val="28"/>
          <w:szCs w:val="28"/>
        </w:rPr>
        <w:t>которые своевременно рассмотрены и по которым приняты решения. Кроме того, прокуратурой района осуществлялась экспертиза проектов решений на соответствие их законодательству, что позволяло разработчикам проектов избежать нарушений.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По организационной деятельности Земского собрания были изданы </w:t>
      </w:r>
      <w:r w:rsidR="00863AF6">
        <w:rPr>
          <w:sz w:val="28"/>
          <w:szCs w:val="28"/>
        </w:rPr>
        <w:t xml:space="preserve">23 </w:t>
      </w:r>
      <w:r w:rsidRPr="00533C88">
        <w:rPr>
          <w:sz w:val="28"/>
          <w:szCs w:val="28"/>
        </w:rPr>
        <w:t>распоряжени</w:t>
      </w:r>
      <w:r w:rsidR="00863AF6">
        <w:rPr>
          <w:sz w:val="28"/>
          <w:szCs w:val="28"/>
        </w:rPr>
        <w:t>я</w:t>
      </w:r>
      <w:r w:rsidRPr="00533C88">
        <w:rPr>
          <w:sz w:val="28"/>
          <w:szCs w:val="28"/>
        </w:rPr>
        <w:t xml:space="preserve">. В адрес государственных органов, органов местного самоуправления, организаций, предприятий направлено </w:t>
      </w:r>
      <w:r w:rsidR="00863AF6">
        <w:rPr>
          <w:sz w:val="28"/>
          <w:szCs w:val="28"/>
        </w:rPr>
        <w:t>29</w:t>
      </w:r>
      <w:r w:rsidRPr="00533C88">
        <w:rPr>
          <w:sz w:val="28"/>
          <w:szCs w:val="28"/>
        </w:rPr>
        <w:t xml:space="preserve"> писем.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В соответствии с требованиями Федерального закона «О противодействии коррупции» депутаты Земского собрания представляли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детей. В ходе декларационной кампании все депутаты Земского собрания представили необходимые сведения.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lastRenderedPageBreak/>
        <w:t>В пределах своих полномочий председателем Земского собрания ежемесячно, согласно утвержденному графику, велся прием граждан</w:t>
      </w:r>
      <w:r w:rsidR="00863AF6">
        <w:rPr>
          <w:sz w:val="28"/>
          <w:szCs w:val="28"/>
        </w:rPr>
        <w:t xml:space="preserve">. </w:t>
      </w:r>
      <w:r w:rsidRPr="00533C88">
        <w:rPr>
          <w:sz w:val="28"/>
          <w:szCs w:val="28"/>
        </w:rPr>
        <w:t xml:space="preserve">Все обращения были рассмотрены и даны ответы в установленные законодательством сроки. Большинство вопросов, которые обсуждались с гражданами в ходе телефонных звонков и письменных обращений, относятся к компетенции исполнительной власти. В связи с этим они были переадресованы в администрацию </w:t>
      </w:r>
      <w:r w:rsidR="005B5827" w:rsidRPr="00533C88">
        <w:rPr>
          <w:sz w:val="28"/>
          <w:szCs w:val="28"/>
        </w:rPr>
        <w:t>поселения</w:t>
      </w:r>
      <w:r w:rsidRPr="00533C88">
        <w:rPr>
          <w:sz w:val="28"/>
          <w:szCs w:val="28"/>
        </w:rPr>
        <w:t>.</w:t>
      </w:r>
    </w:p>
    <w:p w:rsidR="00B060F2" w:rsidRPr="00533C88" w:rsidRDefault="0090065C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Мною, п</w:t>
      </w:r>
      <w:r w:rsidR="00B060F2" w:rsidRPr="00533C88">
        <w:rPr>
          <w:sz w:val="28"/>
          <w:szCs w:val="28"/>
        </w:rPr>
        <w:t xml:space="preserve">редседателем Земского собрания </w:t>
      </w:r>
      <w:r w:rsidRPr="00533C88">
        <w:rPr>
          <w:sz w:val="28"/>
          <w:szCs w:val="28"/>
        </w:rPr>
        <w:t xml:space="preserve">Бубновского сельского поселения было проведено </w:t>
      </w:r>
      <w:r w:rsidR="00B060F2" w:rsidRPr="00533C88">
        <w:rPr>
          <w:sz w:val="28"/>
          <w:szCs w:val="28"/>
        </w:rPr>
        <w:t xml:space="preserve"> </w:t>
      </w:r>
      <w:r w:rsidRPr="00533C88">
        <w:rPr>
          <w:sz w:val="28"/>
          <w:szCs w:val="28"/>
        </w:rPr>
        <w:t>9</w:t>
      </w:r>
      <w:r w:rsidR="00B060F2" w:rsidRPr="00533C88">
        <w:rPr>
          <w:sz w:val="28"/>
          <w:szCs w:val="28"/>
        </w:rPr>
        <w:t xml:space="preserve"> </w:t>
      </w:r>
      <w:r w:rsidRPr="00533C88">
        <w:rPr>
          <w:sz w:val="28"/>
          <w:szCs w:val="28"/>
        </w:rPr>
        <w:t xml:space="preserve">личных </w:t>
      </w:r>
      <w:r w:rsidR="00B060F2" w:rsidRPr="00533C88">
        <w:rPr>
          <w:sz w:val="28"/>
          <w:szCs w:val="28"/>
        </w:rPr>
        <w:t xml:space="preserve">приемов, на которых был принят </w:t>
      </w:r>
      <w:r w:rsidRPr="00533C88">
        <w:rPr>
          <w:sz w:val="28"/>
          <w:szCs w:val="28"/>
        </w:rPr>
        <w:t>9</w:t>
      </w:r>
      <w:r w:rsidR="00B060F2" w:rsidRPr="00533C88">
        <w:rPr>
          <w:sz w:val="28"/>
          <w:szCs w:val="28"/>
        </w:rPr>
        <w:t xml:space="preserve"> человек, </w:t>
      </w:r>
      <w:r w:rsidRPr="00533C88">
        <w:rPr>
          <w:sz w:val="28"/>
          <w:szCs w:val="28"/>
        </w:rPr>
        <w:t xml:space="preserve">а так же более </w:t>
      </w:r>
      <w:r w:rsidR="00863AF6">
        <w:rPr>
          <w:sz w:val="28"/>
          <w:szCs w:val="28"/>
        </w:rPr>
        <w:t>25</w:t>
      </w:r>
      <w:r w:rsidRPr="00533C88">
        <w:rPr>
          <w:sz w:val="28"/>
          <w:szCs w:val="28"/>
        </w:rPr>
        <w:t xml:space="preserve"> вопросов были получены мной в режиме телефонной связи и письменных заявлений в частности.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Основные вопросы, по которым обращались жители </w:t>
      </w:r>
      <w:r w:rsidR="00665445">
        <w:rPr>
          <w:sz w:val="28"/>
          <w:szCs w:val="28"/>
        </w:rPr>
        <w:t>поселения</w:t>
      </w:r>
      <w:r w:rsidRPr="00533C88">
        <w:rPr>
          <w:sz w:val="28"/>
          <w:szCs w:val="28"/>
        </w:rPr>
        <w:t>, — это вопросы, касающиеся земельных отношений, экологии и природопользования, жилищно-коммунального характера, социального обеспечения.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Земское собрание района в своей повседневной работе тесно взаимодействует </w:t>
      </w:r>
      <w:r w:rsidR="00863AF6">
        <w:rPr>
          <w:sz w:val="28"/>
          <w:szCs w:val="28"/>
        </w:rPr>
        <w:t xml:space="preserve">администрацией Бубновского сельского поселения, </w:t>
      </w:r>
      <w:r w:rsidRPr="00533C88">
        <w:rPr>
          <w:sz w:val="28"/>
          <w:szCs w:val="28"/>
        </w:rPr>
        <w:t>с целью реализации задач социального характера.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Одной из важнейших на сегодня остается задача повышения качества управления и </w:t>
      </w:r>
      <w:proofErr w:type="gramStart"/>
      <w:r w:rsidRPr="00533C88">
        <w:rPr>
          <w:sz w:val="28"/>
          <w:szCs w:val="28"/>
        </w:rPr>
        <w:t>эффективности</w:t>
      </w:r>
      <w:proofErr w:type="gramEnd"/>
      <w:r w:rsidRPr="00533C88">
        <w:rPr>
          <w:sz w:val="28"/>
          <w:szCs w:val="28"/>
        </w:rPr>
        <w:t xml:space="preserve"> принимаемых органами местного самоуправления решений в целях повышения уровня жизни граждан, создания равных возможностей для реализации населением своих политических, социальных, экономических прав вне зависимости от места проживания.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И в завершении отчета хочу поблагодарить всех, кто вместе с нами принимал участие в разработке и совершенствовании местной правовой базы, обеспечивал работу Земского собрания, а моих коллег по депутатскому корпусу — за работу на благо наших избирателей, за защиту их прав и интересов.</w:t>
      </w:r>
    </w:p>
    <w:p w:rsidR="00B060F2" w:rsidRPr="00533C88" w:rsidRDefault="00B060F2" w:rsidP="00863AF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33C88">
        <w:rPr>
          <w:sz w:val="28"/>
          <w:szCs w:val="28"/>
        </w:rPr>
        <w:t>Спасибо за внимание!</w:t>
      </w:r>
    </w:p>
    <w:p w:rsidR="006C5A9F" w:rsidRPr="00533C88" w:rsidRDefault="006C5A9F" w:rsidP="00863AF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C5A9F" w:rsidRPr="00533C88" w:rsidSect="00B060F2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F1" w:rsidRDefault="007D3BF1" w:rsidP="007F065D">
      <w:r>
        <w:separator/>
      </w:r>
    </w:p>
  </w:endnote>
  <w:endnote w:type="continuationSeparator" w:id="0">
    <w:p w:rsidR="007D3BF1" w:rsidRDefault="007D3BF1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F1" w:rsidRDefault="007D3BF1" w:rsidP="007F065D">
      <w:r>
        <w:separator/>
      </w:r>
    </w:p>
  </w:footnote>
  <w:footnote w:type="continuationSeparator" w:id="0">
    <w:p w:rsidR="007D3BF1" w:rsidRDefault="007D3BF1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0B" w:rsidRDefault="00672ECC">
    <w:pPr>
      <w:pStyle w:val="a3"/>
      <w:jc w:val="center"/>
    </w:pPr>
    <w:r>
      <w:fldChar w:fldCharType="begin"/>
    </w:r>
    <w:r w:rsidR="0048260B">
      <w:instrText>PAGE   \* MERGEFORMAT</w:instrText>
    </w:r>
    <w:r>
      <w:fldChar w:fldCharType="separate"/>
    </w:r>
    <w:r w:rsidR="009658D5">
      <w:rPr>
        <w:noProof/>
      </w:rPr>
      <w:t>5</w:t>
    </w:r>
    <w:r>
      <w:rPr>
        <w:noProof/>
      </w:rPr>
      <w:fldChar w:fldCharType="end"/>
    </w:r>
  </w:p>
  <w:p w:rsidR="0048260B" w:rsidRDefault="00482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2894"/>
    <w:multiLevelType w:val="hybridMultilevel"/>
    <w:tmpl w:val="CA34D070"/>
    <w:lvl w:ilvl="0" w:tplc="CE9E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28E"/>
    <w:rsid w:val="00003338"/>
    <w:rsid w:val="00022FD1"/>
    <w:rsid w:val="000305A1"/>
    <w:rsid w:val="0003489B"/>
    <w:rsid w:val="00035CF5"/>
    <w:rsid w:val="00047304"/>
    <w:rsid w:val="000523FA"/>
    <w:rsid w:val="000734F4"/>
    <w:rsid w:val="00073BBE"/>
    <w:rsid w:val="000A51D2"/>
    <w:rsid w:val="000B2657"/>
    <w:rsid w:val="000C34A2"/>
    <w:rsid w:val="000C60A1"/>
    <w:rsid w:val="000C6F06"/>
    <w:rsid w:val="000D3F6E"/>
    <w:rsid w:val="000D6F58"/>
    <w:rsid w:val="000E0393"/>
    <w:rsid w:val="000E5F73"/>
    <w:rsid w:val="000F70AC"/>
    <w:rsid w:val="001004A3"/>
    <w:rsid w:val="00102222"/>
    <w:rsid w:val="0010582E"/>
    <w:rsid w:val="00110EC1"/>
    <w:rsid w:val="00111A29"/>
    <w:rsid w:val="00114349"/>
    <w:rsid w:val="0011598A"/>
    <w:rsid w:val="00122BDD"/>
    <w:rsid w:val="00143B2C"/>
    <w:rsid w:val="00143D44"/>
    <w:rsid w:val="0015557F"/>
    <w:rsid w:val="001657A5"/>
    <w:rsid w:val="001661E7"/>
    <w:rsid w:val="001734BB"/>
    <w:rsid w:val="00173E5E"/>
    <w:rsid w:val="0017408B"/>
    <w:rsid w:val="00190973"/>
    <w:rsid w:val="001A3FF4"/>
    <w:rsid w:val="001B0F93"/>
    <w:rsid w:val="001C1529"/>
    <w:rsid w:val="001C3490"/>
    <w:rsid w:val="001D40A4"/>
    <w:rsid w:val="00201190"/>
    <w:rsid w:val="00217FA6"/>
    <w:rsid w:val="00226A11"/>
    <w:rsid w:val="00226FAE"/>
    <w:rsid w:val="002677D2"/>
    <w:rsid w:val="002878AB"/>
    <w:rsid w:val="00296F3B"/>
    <w:rsid w:val="002B64FB"/>
    <w:rsid w:val="002C6931"/>
    <w:rsid w:val="002D07AA"/>
    <w:rsid w:val="002D23F1"/>
    <w:rsid w:val="002F0F70"/>
    <w:rsid w:val="002F5B29"/>
    <w:rsid w:val="00303ADD"/>
    <w:rsid w:val="00304538"/>
    <w:rsid w:val="00321282"/>
    <w:rsid w:val="00326129"/>
    <w:rsid w:val="003376A6"/>
    <w:rsid w:val="00344F37"/>
    <w:rsid w:val="00346C9F"/>
    <w:rsid w:val="003574D7"/>
    <w:rsid w:val="00373C9A"/>
    <w:rsid w:val="00374028"/>
    <w:rsid w:val="003807E7"/>
    <w:rsid w:val="00381718"/>
    <w:rsid w:val="0038399C"/>
    <w:rsid w:val="003A0104"/>
    <w:rsid w:val="003A17ED"/>
    <w:rsid w:val="003B71E1"/>
    <w:rsid w:val="003C0560"/>
    <w:rsid w:val="003C46EB"/>
    <w:rsid w:val="003D019C"/>
    <w:rsid w:val="003D2622"/>
    <w:rsid w:val="003E1B9B"/>
    <w:rsid w:val="003E22D3"/>
    <w:rsid w:val="003F251E"/>
    <w:rsid w:val="003F70E2"/>
    <w:rsid w:val="003F712C"/>
    <w:rsid w:val="00404D3D"/>
    <w:rsid w:val="0041375C"/>
    <w:rsid w:val="00413E85"/>
    <w:rsid w:val="0041484F"/>
    <w:rsid w:val="004251E7"/>
    <w:rsid w:val="00431AE6"/>
    <w:rsid w:val="00437A2A"/>
    <w:rsid w:val="00444D82"/>
    <w:rsid w:val="00450C01"/>
    <w:rsid w:val="00463EF9"/>
    <w:rsid w:val="004778D7"/>
    <w:rsid w:val="00477FCE"/>
    <w:rsid w:val="00480FBC"/>
    <w:rsid w:val="0048260B"/>
    <w:rsid w:val="00485F0B"/>
    <w:rsid w:val="004A5439"/>
    <w:rsid w:val="004D3854"/>
    <w:rsid w:val="004E1850"/>
    <w:rsid w:val="004E19B0"/>
    <w:rsid w:val="004E6F7F"/>
    <w:rsid w:val="0050644C"/>
    <w:rsid w:val="005322D6"/>
    <w:rsid w:val="0053363E"/>
    <w:rsid w:val="00533C88"/>
    <w:rsid w:val="005402E1"/>
    <w:rsid w:val="00541AA6"/>
    <w:rsid w:val="00550FC2"/>
    <w:rsid w:val="00556AB9"/>
    <w:rsid w:val="00571C10"/>
    <w:rsid w:val="0057699B"/>
    <w:rsid w:val="00587AB6"/>
    <w:rsid w:val="005905DC"/>
    <w:rsid w:val="005A3F68"/>
    <w:rsid w:val="005B34F4"/>
    <w:rsid w:val="005B5827"/>
    <w:rsid w:val="005C45C8"/>
    <w:rsid w:val="005C5873"/>
    <w:rsid w:val="005C738F"/>
    <w:rsid w:val="005E082B"/>
    <w:rsid w:val="005F2EAC"/>
    <w:rsid w:val="005F328F"/>
    <w:rsid w:val="0060408C"/>
    <w:rsid w:val="00606BCF"/>
    <w:rsid w:val="00627F04"/>
    <w:rsid w:val="00630E68"/>
    <w:rsid w:val="00635280"/>
    <w:rsid w:val="00636728"/>
    <w:rsid w:val="006447C7"/>
    <w:rsid w:val="00646277"/>
    <w:rsid w:val="006519FF"/>
    <w:rsid w:val="00665445"/>
    <w:rsid w:val="00667E3D"/>
    <w:rsid w:val="00672ECC"/>
    <w:rsid w:val="00675A37"/>
    <w:rsid w:val="00681FAC"/>
    <w:rsid w:val="006A7969"/>
    <w:rsid w:val="006C09BA"/>
    <w:rsid w:val="006C5A9F"/>
    <w:rsid w:val="006C6607"/>
    <w:rsid w:val="006D02FD"/>
    <w:rsid w:val="006D5F1E"/>
    <w:rsid w:val="006D7ED3"/>
    <w:rsid w:val="006E7129"/>
    <w:rsid w:val="006F4212"/>
    <w:rsid w:val="007101CB"/>
    <w:rsid w:val="00727BF3"/>
    <w:rsid w:val="00734DF7"/>
    <w:rsid w:val="00741EFB"/>
    <w:rsid w:val="00747715"/>
    <w:rsid w:val="007501BB"/>
    <w:rsid w:val="00762103"/>
    <w:rsid w:val="007778B1"/>
    <w:rsid w:val="00782483"/>
    <w:rsid w:val="00782527"/>
    <w:rsid w:val="007A2C38"/>
    <w:rsid w:val="007B1639"/>
    <w:rsid w:val="007B3068"/>
    <w:rsid w:val="007C0BE5"/>
    <w:rsid w:val="007C14FA"/>
    <w:rsid w:val="007D3BF1"/>
    <w:rsid w:val="007F065D"/>
    <w:rsid w:val="007F62D8"/>
    <w:rsid w:val="007F7FF5"/>
    <w:rsid w:val="008024DF"/>
    <w:rsid w:val="00802D94"/>
    <w:rsid w:val="008069D5"/>
    <w:rsid w:val="00816D76"/>
    <w:rsid w:val="0085394A"/>
    <w:rsid w:val="0085676A"/>
    <w:rsid w:val="0085764F"/>
    <w:rsid w:val="0086008C"/>
    <w:rsid w:val="00863AF6"/>
    <w:rsid w:val="008645D1"/>
    <w:rsid w:val="00870192"/>
    <w:rsid w:val="00882162"/>
    <w:rsid w:val="00883248"/>
    <w:rsid w:val="0089473E"/>
    <w:rsid w:val="008B4620"/>
    <w:rsid w:val="008E09EC"/>
    <w:rsid w:val="008E4F01"/>
    <w:rsid w:val="008E4FE8"/>
    <w:rsid w:val="0090065C"/>
    <w:rsid w:val="009123BC"/>
    <w:rsid w:val="00921F51"/>
    <w:rsid w:val="009240CB"/>
    <w:rsid w:val="0093144F"/>
    <w:rsid w:val="00941081"/>
    <w:rsid w:val="00946711"/>
    <w:rsid w:val="00951FEB"/>
    <w:rsid w:val="0096076B"/>
    <w:rsid w:val="009613D1"/>
    <w:rsid w:val="009658D5"/>
    <w:rsid w:val="009B2598"/>
    <w:rsid w:val="009C0D11"/>
    <w:rsid w:val="009C1A9F"/>
    <w:rsid w:val="009D2986"/>
    <w:rsid w:val="009E1534"/>
    <w:rsid w:val="009E2F13"/>
    <w:rsid w:val="009F0AA9"/>
    <w:rsid w:val="009F1392"/>
    <w:rsid w:val="009F6156"/>
    <w:rsid w:val="00A3284A"/>
    <w:rsid w:val="00A35415"/>
    <w:rsid w:val="00A42A95"/>
    <w:rsid w:val="00A4536E"/>
    <w:rsid w:val="00A4560A"/>
    <w:rsid w:val="00A4582B"/>
    <w:rsid w:val="00A73A74"/>
    <w:rsid w:val="00A93169"/>
    <w:rsid w:val="00A9481D"/>
    <w:rsid w:val="00A95378"/>
    <w:rsid w:val="00AB6EC4"/>
    <w:rsid w:val="00AD32CF"/>
    <w:rsid w:val="00AE1D59"/>
    <w:rsid w:val="00AE7443"/>
    <w:rsid w:val="00B017DB"/>
    <w:rsid w:val="00B060F2"/>
    <w:rsid w:val="00B139B9"/>
    <w:rsid w:val="00B4770F"/>
    <w:rsid w:val="00B50CD9"/>
    <w:rsid w:val="00B61D0A"/>
    <w:rsid w:val="00B71D78"/>
    <w:rsid w:val="00B806EB"/>
    <w:rsid w:val="00B83222"/>
    <w:rsid w:val="00B951BB"/>
    <w:rsid w:val="00B955D6"/>
    <w:rsid w:val="00B971C0"/>
    <w:rsid w:val="00B977C8"/>
    <w:rsid w:val="00BB09A3"/>
    <w:rsid w:val="00BB11B6"/>
    <w:rsid w:val="00BC05FE"/>
    <w:rsid w:val="00BC2270"/>
    <w:rsid w:val="00BC741D"/>
    <w:rsid w:val="00BD0114"/>
    <w:rsid w:val="00BE0C60"/>
    <w:rsid w:val="00BF128E"/>
    <w:rsid w:val="00BF372E"/>
    <w:rsid w:val="00BF47B2"/>
    <w:rsid w:val="00C1294C"/>
    <w:rsid w:val="00C15278"/>
    <w:rsid w:val="00C23583"/>
    <w:rsid w:val="00C31AB0"/>
    <w:rsid w:val="00C37E17"/>
    <w:rsid w:val="00C4439D"/>
    <w:rsid w:val="00C60E1B"/>
    <w:rsid w:val="00C744DE"/>
    <w:rsid w:val="00C91685"/>
    <w:rsid w:val="00C9236A"/>
    <w:rsid w:val="00C949C7"/>
    <w:rsid w:val="00C963E9"/>
    <w:rsid w:val="00CA1A31"/>
    <w:rsid w:val="00CA54B4"/>
    <w:rsid w:val="00CA71DD"/>
    <w:rsid w:val="00CC5479"/>
    <w:rsid w:val="00CD1A4B"/>
    <w:rsid w:val="00CE59D8"/>
    <w:rsid w:val="00D02095"/>
    <w:rsid w:val="00D15354"/>
    <w:rsid w:val="00D16BDC"/>
    <w:rsid w:val="00D24D66"/>
    <w:rsid w:val="00D26F4A"/>
    <w:rsid w:val="00D41948"/>
    <w:rsid w:val="00D53E20"/>
    <w:rsid w:val="00D64C57"/>
    <w:rsid w:val="00D67F2D"/>
    <w:rsid w:val="00D81DFD"/>
    <w:rsid w:val="00D8246B"/>
    <w:rsid w:val="00D83AA2"/>
    <w:rsid w:val="00D86D86"/>
    <w:rsid w:val="00D97F69"/>
    <w:rsid w:val="00DA1179"/>
    <w:rsid w:val="00DA759D"/>
    <w:rsid w:val="00DA7EFB"/>
    <w:rsid w:val="00DB2E69"/>
    <w:rsid w:val="00DE44B5"/>
    <w:rsid w:val="00DE70D8"/>
    <w:rsid w:val="00DF14F2"/>
    <w:rsid w:val="00DF1B36"/>
    <w:rsid w:val="00E01302"/>
    <w:rsid w:val="00E15ADB"/>
    <w:rsid w:val="00E22A84"/>
    <w:rsid w:val="00E24823"/>
    <w:rsid w:val="00E42E4D"/>
    <w:rsid w:val="00E5255A"/>
    <w:rsid w:val="00E60B21"/>
    <w:rsid w:val="00E71634"/>
    <w:rsid w:val="00EA072F"/>
    <w:rsid w:val="00EA1AF7"/>
    <w:rsid w:val="00EB1DA3"/>
    <w:rsid w:val="00EB4738"/>
    <w:rsid w:val="00EC0567"/>
    <w:rsid w:val="00EC1717"/>
    <w:rsid w:val="00EC4C50"/>
    <w:rsid w:val="00ED4287"/>
    <w:rsid w:val="00EE6C3A"/>
    <w:rsid w:val="00EE7665"/>
    <w:rsid w:val="00F108D2"/>
    <w:rsid w:val="00F20863"/>
    <w:rsid w:val="00F25919"/>
    <w:rsid w:val="00F37A8D"/>
    <w:rsid w:val="00F415A5"/>
    <w:rsid w:val="00F446AC"/>
    <w:rsid w:val="00F50584"/>
    <w:rsid w:val="00F74712"/>
    <w:rsid w:val="00F826B3"/>
    <w:rsid w:val="00FA1145"/>
    <w:rsid w:val="00FB20FB"/>
    <w:rsid w:val="00FC6570"/>
    <w:rsid w:val="00FE7441"/>
    <w:rsid w:val="00FE7DFF"/>
    <w:rsid w:val="00FF56D3"/>
    <w:rsid w:val="00FF770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02D94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802D94"/>
    <w:pPr>
      <w:keepNext/>
      <w:widowControl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802D9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F065D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7F065D"/>
    <w:rPr>
      <w:rFonts w:ascii="Tahoma" w:hAnsi="Tahoma" w:cs="Times New Roman"/>
      <w:sz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99"/>
    <w:qFormat/>
    <w:rsid w:val="00413E85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rsid w:val="00373C9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02D9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02D9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02D9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uiPriority w:val="99"/>
    <w:rsid w:val="00802D9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802D9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styleId="ab">
    <w:name w:val="Strong"/>
    <w:basedOn w:val="a0"/>
    <w:uiPriority w:val="22"/>
    <w:qFormat/>
    <w:locked/>
    <w:rsid w:val="00B060F2"/>
    <w:rPr>
      <w:b/>
      <w:bCs/>
    </w:rPr>
  </w:style>
  <w:style w:type="character" w:styleId="ac">
    <w:name w:val="Hyperlink"/>
    <w:unhideWhenUsed/>
    <w:rsid w:val="001661E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ubnovsko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6FBE-B9BB-4985-9A6D-BDB5D541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User</cp:lastModifiedBy>
  <cp:revision>7</cp:revision>
  <cp:lastPrinted>2024-04-26T11:07:00Z</cp:lastPrinted>
  <dcterms:created xsi:type="dcterms:W3CDTF">2025-03-21T10:12:00Z</dcterms:created>
  <dcterms:modified xsi:type="dcterms:W3CDTF">2025-04-25T12:18:00Z</dcterms:modified>
</cp:coreProperties>
</file>