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EE0315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A861D7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A861D7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БУБНОВСКОГО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СЕЛЬСКОГО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ПОСЕЛЕНИЯ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9368E" w:rsidRPr="00F46159" w:rsidRDefault="0059368E" w:rsidP="0059368E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7E4" w:rsidRPr="005677E4" w:rsidRDefault="00A861D7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Бубново</w:t>
      </w:r>
      <w:proofErr w:type="spellEnd"/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6"/>
        <w:gridCol w:w="4618"/>
        <w:gridCol w:w="321"/>
        <w:gridCol w:w="1097"/>
      </w:tblGrid>
      <w:tr w:rsidR="005677E4" w:rsidRPr="005677E4" w:rsidTr="00BA3ABC">
        <w:tc>
          <w:tcPr>
            <w:tcW w:w="311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0B1DAE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" w:type="dxa"/>
            <w:vAlign w:val="bottom"/>
          </w:tcPr>
          <w:p w:rsidR="005677E4" w:rsidRPr="005677E4" w:rsidRDefault="000B1DAE" w:rsidP="00BA3ABC">
            <w:pPr>
              <w:spacing w:after="0"/>
              <w:ind w:left="-108" w:right="-8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sz w:val="2"/>
                <w:szCs w:val="2"/>
              </w:rPr>
              <w:t>июнч</w:t>
            </w:r>
            <w:proofErr w:type="spellEnd"/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5677E4" w:rsidRDefault="000B1DAE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301" w:type="dxa"/>
            <w:vAlign w:val="bottom"/>
          </w:tcPr>
          <w:p w:rsidR="005677E4" w:rsidRPr="005677E4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5677E4" w:rsidP="003D732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г</w:t>
            </w:r>
            <w:proofErr w:type="gramEnd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5677E4" w:rsidRDefault="005677E4" w:rsidP="00BA3ABC">
            <w:pPr>
              <w:spacing w:after="0"/>
              <w:ind w:right="-8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5677E4" w:rsidRDefault="000B1DAE" w:rsidP="00A861D7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0315" w:rsidRDefault="00EE0315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5414" w:rsidRPr="002B5414" w:rsidRDefault="002B5414" w:rsidP="002B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D60">
        <w:tab/>
      </w:r>
      <w:r w:rsidRPr="002B5414">
        <w:rPr>
          <w:rFonts w:ascii="Times New Roman" w:hAnsi="Times New Roman" w:cs="Times New Roman"/>
          <w:sz w:val="28"/>
          <w:szCs w:val="28"/>
        </w:rPr>
        <w:tab/>
      </w:r>
      <w:r w:rsidRPr="002B541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pPr w:leftFromText="180" w:rightFromText="180" w:vertAnchor="text" w:horzAnchor="margin" w:tblpY="1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2B5414" w:rsidRPr="002B5414" w:rsidTr="00A5106D">
        <w:trPr>
          <w:trHeight w:val="107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B5414" w:rsidRPr="002B5414" w:rsidRDefault="002B5414" w:rsidP="002B541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 принятия решения</w:t>
            </w:r>
          </w:p>
          <w:p w:rsidR="002B5414" w:rsidRPr="002B5414" w:rsidRDefault="002B5414" w:rsidP="002B541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одобрении сделок с участием муниципальных </w:t>
            </w:r>
          </w:p>
          <w:p w:rsidR="002B5414" w:rsidRPr="002B5414" w:rsidRDefault="002B5414" w:rsidP="002B541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бюджетных учреждений, полномочия учредителя </w:t>
            </w:r>
          </w:p>
          <w:p w:rsidR="002B5414" w:rsidRPr="002B5414" w:rsidRDefault="002B5414" w:rsidP="002B541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отношении, </w:t>
            </w:r>
            <w:proofErr w:type="gramStart"/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>которых</w:t>
            </w:r>
            <w:proofErr w:type="gramEnd"/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осуществляются администрацией, </w:t>
            </w:r>
          </w:p>
          <w:p w:rsidR="002B5414" w:rsidRPr="002B5414" w:rsidRDefault="002B5414" w:rsidP="002B541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совершении</w:t>
            </w:r>
            <w:proofErr w:type="gramEnd"/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имеется заинтересованность</w:t>
            </w:r>
          </w:p>
          <w:p w:rsidR="002B5414" w:rsidRPr="002B5414" w:rsidRDefault="002B5414" w:rsidP="002B54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>Бубновское</w:t>
            </w:r>
            <w:proofErr w:type="spellEnd"/>
            <w:r w:rsidRPr="002B5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сельское поселение</w:t>
            </w:r>
          </w:p>
        </w:tc>
      </w:tr>
    </w:tbl>
    <w:p w:rsidR="002B5414" w:rsidRDefault="002B5414" w:rsidP="002B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Default="002B5414" w:rsidP="002B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14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2B5414">
        <w:rPr>
          <w:rFonts w:ascii="Times New Roman" w:hAnsi="Times New Roman" w:cs="Times New Roman"/>
          <w:sz w:val="28"/>
          <w:szCs w:val="28"/>
        </w:rPr>
        <w:t xml:space="preserve"> часть 3 статьи 27 Федерального закона РФ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администрация Бубновского сельского поселения (далее - администрация) постановляет:</w:t>
      </w:r>
    </w:p>
    <w:p w:rsidR="002B5414" w:rsidRPr="002B5414" w:rsidRDefault="002B5414" w:rsidP="002B5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принятия решения об одобрении сделок с участием муниципальных бюджетных учреждений, полномочия </w:t>
      </w:r>
      <w:proofErr w:type="gramStart"/>
      <w:r w:rsidRPr="002B541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2B5414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дминистрация, в совершении которых имеется заинтересованность </w:t>
      </w:r>
      <w:proofErr w:type="spellStart"/>
      <w:r w:rsidRPr="002B5414">
        <w:rPr>
          <w:rFonts w:ascii="Times New Roman" w:hAnsi="Times New Roman" w:cs="Times New Roman"/>
          <w:sz w:val="28"/>
          <w:szCs w:val="28"/>
        </w:rPr>
        <w:t>Бубновское</w:t>
      </w:r>
      <w:proofErr w:type="spellEnd"/>
      <w:r w:rsidRPr="002B5414">
        <w:rPr>
          <w:rFonts w:ascii="Times New Roman" w:hAnsi="Times New Roman" w:cs="Times New Roman"/>
          <w:sz w:val="28"/>
          <w:szCs w:val="28"/>
        </w:rPr>
        <w:t xml:space="preserve">  сельское поселение (Приложение).</w:t>
      </w:r>
    </w:p>
    <w:p w:rsidR="002B5414" w:rsidRPr="002B5414" w:rsidRDefault="002B5414" w:rsidP="002B54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  <w:r w:rsidRPr="002B5414">
        <w:rPr>
          <w:rFonts w:ascii="Times New Roman" w:hAnsi="Times New Roman" w:cs="Times New Roman"/>
          <w:szCs w:val="28"/>
        </w:rPr>
        <w:t xml:space="preserve">3. Обнародовать данное постановление в </w:t>
      </w:r>
      <w:proofErr w:type="gramStart"/>
      <w:r w:rsidRPr="002B5414">
        <w:rPr>
          <w:rFonts w:ascii="Times New Roman" w:hAnsi="Times New Roman" w:cs="Times New Roman"/>
          <w:szCs w:val="28"/>
        </w:rPr>
        <w:t>Порядке</w:t>
      </w:r>
      <w:proofErr w:type="gramEnd"/>
      <w:r w:rsidRPr="002B5414">
        <w:rPr>
          <w:rFonts w:ascii="Times New Roman" w:hAnsi="Times New Roman" w:cs="Times New Roman"/>
          <w:szCs w:val="28"/>
        </w:rPr>
        <w:t xml:space="preserve"> предусмотренном Уставом Бубновского сельского поселения, а также разместить на официальном </w:t>
      </w:r>
      <w:r w:rsidRPr="002B5414">
        <w:rPr>
          <w:rFonts w:ascii="Times New Roman" w:hAnsi="Times New Roman" w:cs="Times New Roman"/>
          <w:szCs w:val="28"/>
          <w:lang w:val="en-US"/>
        </w:rPr>
        <w:t>web</w:t>
      </w:r>
      <w:r w:rsidRPr="002B5414">
        <w:rPr>
          <w:rFonts w:ascii="Times New Roman" w:hAnsi="Times New Roman" w:cs="Times New Roman"/>
          <w:szCs w:val="28"/>
        </w:rPr>
        <w:t>-сайте органов местного самоуправления муниципального района «</w:t>
      </w:r>
      <w:proofErr w:type="spellStart"/>
      <w:r w:rsidRPr="002B5414">
        <w:rPr>
          <w:rFonts w:ascii="Times New Roman" w:hAnsi="Times New Roman" w:cs="Times New Roman"/>
          <w:szCs w:val="28"/>
        </w:rPr>
        <w:t>Корочанский</w:t>
      </w:r>
      <w:proofErr w:type="spellEnd"/>
      <w:r w:rsidRPr="002B5414">
        <w:rPr>
          <w:rFonts w:ascii="Times New Roman" w:hAnsi="Times New Roman" w:cs="Times New Roman"/>
          <w:szCs w:val="28"/>
        </w:rPr>
        <w:t xml:space="preserve"> район» Белгородской области </w:t>
      </w:r>
      <w:hyperlink r:id="rId5" w:history="1">
        <w:r w:rsidRPr="002B5414">
          <w:rPr>
            <w:rStyle w:val="a9"/>
            <w:rFonts w:ascii="Times New Roman" w:eastAsia="Calibri" w:hAnsi="Times New Roman" w:cs="Times New Roman"/>
            <w:szCs w:val="28"/>
            <w:lang w:val="en-US"/>
          </w:rPr>
          <w:t>http</w:t>
        </w:r>
        <w:r w:rsidRPr="002B5414">
          <w:rPr>
            <w:rStyle w:val="a9"/>
            <w:rFonts w:ascii="Times New Roman" w:eastAsia="Calibri" w:hAnsi="Times New Roman" w:cs="Times New Roman"/>
            <w:szCs w:val="28"/>
          </w:rPr>
          <w:t>://</w:t>
        </w:r>
        <w:r w:rsidRPr="002B5414">
          <w:rPr>
            <w:rStyle w:val="a9"/>
            <w:rFonts w:ascii="Times New Roman" w:eastAsia="Calibri" w:hAnsi="Times New Roman" w:cs="Times New Roman"/>
            <w:szCs w:val="28"/>
            <w:lang w:val="en-US"/>
          </w:rPr>
          <w:t>www</w:t>
        </w:r>
        <w:r w:rsidRPr="002B5414">
          <w:rPr>
            <w:rStyle w:val="a9"/>
            <w:rFonts w:ascii="Times New Roman" w:eastAsia="Calibri" w:hAnsi="Times New Roman" w:cs="Times New Roman"/>
            <w:szCs w:val="28"/>
          </w:rPr>
          <w:t>.</w:t>
        </w:r>
        <w:proofErr w:type="spellStart"/>
        <w:r w:rsidRPr="002B5414">
          <w:rPr>
            <w:rStyle w:val="a9"/>
            <w:rFonts w:ascii="Times New Roman" w:eastAsia="Calibri" w:hAnsi="Times New Roman" w:cs="Times New Roman"/>
            <w:szCs w:val="28"/>
            <w:lang w:val="en-US"/>
          </w:rPr>
          <w:t>korocha</w:t>
        </w:r>
        <w:proofErr w:type="spellEnd"/>
        <w:r w:rsidRPr="002B5414">
          <w:rPr>
            <w:rStyle w:val="a9"/>
            <w:rFonts w:ascii="Times New Roman" w:eastAsia="Calibri" w:hAnsi="Times New Roman" w:cs="Times New Roman"/>
            <w:szCs w:val="28"/>
          </w:rPr>
          <w:t>.</w:t>
        </w:r>
        <w:proofErr w:type="spellStart"/>
        <w:r w:rsidRPr="002B5414">
          <w:rPr>
            <w:rStyle w:val="a9"/>
            <w:rFonts w:ascii="Times New Roman" w:eastAsia="Calibri" w:hAnsi="Times New Roman" w:cs="Times New Roman"/>
            <w:szCs w:val="28"/>
            <w:lang w:val="en-US"/>
          </w:rPr>
          <w:t>ru</w:t>
        </w:r>
        <w:proofErr w:type="spellEnd"/>
      </w:hyperlink>
      <w:r w:rsidRPr="002B5414">
        <w:rPr>
          <w:rFonts w:ascii="Times New Roman" w:hAnsi="Times New Roman" w:cs="Times New Roman"/>
          <w:szCs w:val="28"/>
        </w:rPr>
        <w:t>.</w:t>
      </w:r>
    </w:p>
    <w:p w:rsidR="002B5414" w:rsidRPr="002B5414" w:rsidRDefault="002B5414" w:rsidP="002B54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  <w:r w:rsidRPr="002B5414">
        <w:rPr>
          <w:rFonts w:ascii="Times New Roman" w:hAnsi="Times New Roman" w:cs="Times New Roman"/>
          <w:szCs w:val="28"/>
        </w:rPr>
        <w:t xml:space="preserve">4. </w:t>
      </w:r>
      <w:proofErr w:type="gramStart"/>
      <w:r w:rsidRPr="002B5414">
        <w:rPr>
          <w:rFonts w:ascii="Times New Roman" w:hAnsi="Times New Roman" w:cs="Times New Roman"/>
          <w:szCs w:val="28"/>
        </w:rPr>
        <w:t>Контроль за</w:t>
      </w:r>
      <w:proofErr w:type="gramEnd"/>
      <w:r w:rsidRPr="002B5414">
        <w:rPr>
          <w:rFonts w:ascii="Times New Roman" w:hAnsi="Times New Roman" w:cs="Times New Roman"/>
          <w:szCs w:val="28"/>
        </w:rPr>
        <w:t xml:space="preserve"> исполнением распоряжения оставляю за собой.</w:t>
      </w:r>
    </w:p>
    <w:p w:rsidR="002B5414" w:rsidRDefault="002B5414" w:rsidP="002B5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414" w:rsidRPr="002B5414" w:rsidRDefault="002B5414" w:rsidP="002B5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414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B5414" w:rsidRPr="002B5414" w:rsidRDefault="002B5414" w:rsidP="002B5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54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Бубновского сельского поселения                                Н.А. Горностаева</w:t>
      </w:r>
    </w:p>
    <w:p w:rsidR="002B5414" w:rsidRDefault="002B5414" w:rsidP="002B5414">
      <w:pPr>
        <w:jc w:val="both"/>
        <w:rPr>
          <w:sz w:val="28"/>
          <w:szCs w:val="28"/>
        </w:rPr>
      </w:pPr>
    </w:p>
    <w:p w:rsidR="002B5414" w:rsidRPr="002B5414" w:rsidRDefault="002B5414" w:rsidP="000B1DAE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41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B5414" w:rsidRPr="002B5414" w:rsidRDefault="002B5414" w:rsidP="000B1DAE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414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2B5414" w:rsidRPr="002B5414" w:rsidRDefault="002B5414" w:rsidP="000B1DAE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414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2B5414" w:rsidRPr="002B5414" w:rsidRDefault="002B5414" w:rsidP="000B1DAE">
      <w:pPr>
        <w:tabs>
          <w:tab w:val="left" w:pos="5040"/>
        </w:tabs>
        <w:spacing w:after="0" w:line="240" w:lineRule="auto"/>
        <w:ind w:left="5040" w:hanging="50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41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B1DAE">
        <w:rPr>
          <w:rFonts w:ascii="Times New Roman" w:hAnsi="Times New Roman" w:cs="Times New Roman"/>
          <w:b/>
          <w:sz w:val="28"/>
          <w:szCs w:val="28"/>
        </w:rPr>
        <w:t>21</w:t>
      </w:r>
      <w:r w:rsidRPr="002B5414">
        <w:rPr>
          <w:rFonts w:ascii="Times New Roman" w:hAnsi="Times New Roman" w:cs="Times New Roman"/>
          <w:b/>
          <w:sz w:val="28"/>
          <w:szCs w:val="28"/>
        </w:rPr>
        <w:t xml:space="preserve"> июня 2022 г. № </w:t>
      </w:r>
      <w:r w:rsidR="000B1DAE">
        <w:rPr>
          <w:rFonts w:ascii="Times New Roman" w:hAnsi="Times New Roman" w:cs="Times New Roman"/>
          <w:b/>
          <w:sz w:val="28"/>
          <w:szCs w:val="28"/>
        </w:rPr>
        <w:t>23</w:t>
      </w:r>
    </w:p>
    <w:p w:rsidR="002B5414" w:rsidRDefault="002B5414" w:rsidP="002B5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5414" w:rsidRPr="002B5414" w:rsidRDefault="002B5414" w:rsidP="002B5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b/>
          <w:sz w:val="28"/>
          <w:szCs w:val="28"/>
        </w:rPr>
        <w:t xml:space="preserve">о порядке принятия решения об одобрении сделок с участием муниципальных бюджетных учреждений, полномочия </w:t>
      </w:r>
      <w:proofErr w:type="gramStart"/>
      <w:r w:rsidRPr="002B5414">
        <w:rPr>
          <w:rFonts w:ascii="Times New Roman" w:hAnsi="Times New Roman" w:cs="Times New Roman"/>
          <w:b/>
          <w:sz w:val="28"/>
          <w:szCs w:val="28"/>
        </w:rPr>
        <w:t>учредителя</w:t>
      </w:r>
      <w:proofErr w:type="gramEnd"/>
      <w:r w:rsidRPr="002B5414"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осуществляет администрация, в совершении которых имеется заинтересованность </w:t>
      </w:r>
      <w:proofErr w:type="spellStart"/>
      <w:r w:rsidRPr="002B5414">
        <w:rPr>
          <w:rFonts w:ascii="Times New Roman" w:hAnsi="Times New Roman" w:cs="Times New Roman"/>
          <w:b/>
          <w:sz w:val="28"/>
          <w:szCs w:val="28"/>
        </w:rPr>
        <w:t>Бубновское</w:t>
      </w:r>
      <w:proofErr w:type="spellEnd"/>
      <w:r w:rsidRPr="002B5414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</w:t>
      </w:r>
      <w:r w:rsidRPr="002B5414">
        <w:rPr>
          <w:rFonts w:ascii="Times New Roman" w:hAnsi="Times New Roman" w:cs="Times New Roman"/>
          <w:sz w:val="28"/>
          <w:szCs w:val="28"/>
        </w:rPr>
        <w:t>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541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дминистрацию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учреждения, полномочия учредителя которого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дминистрация (далее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чреждение), а также принятия решения об одобрении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>дминистрацией таких сделок или об отказе в одобрении таких сделок.</w:t>
      </w:r>
      <w:proofErr w:type="gramEnd"/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>2. Настоящее Положение не применяется к сделкам, заключаемым по результатам реализации конкурентных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5414">
        <w:rPr>
          <w:rFonts w:ascii="Times New Roman" w:hAnsi="Times New Roman" w:cs="Times New Roman"/>
          <w:sz w:val="28"/>
          <w:szCs w:val="28"/>
        </w:rPr>
        <w:t xml:space="preserve">В настоящем Положении под лицами, заинтересованными в совершении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чреждением тех или иных действий, в том числе сделок, с другими организациями или гражданами, признаются руководитель, 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чреждения, а также лицо, входящее в состав органов управления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чреждения, если указанные лица состоят с этими организациями или гражданами в трудовых отношениях, являются участниками, кредиторами этих организаций, либо состоят с этими гражданами в близких</w:t>
      </w:r>
      <w:proofErr w:type="gramEnd"/>
      <w:r w:rsidRPr="002B5414">
        <w:rPr>
          <w:rFonts w:ascii="Times New Roman" w:hAnsi="Times New Roman" w:cs="Times New Roman"/>
          <w:sz w:val="28"/>
          <w:szCs w:val="28"/>
        </w:rPr>
        <w:t xml:space="preserve"> родственных </w:t>
      </w:r>
      <w:proofErr w:type="gramStart"/>
      <w:r w:rsidRPr="002B5414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2B5414">
        <w:rPr>
          <w:rFonts w:ascii="Times New Roman" w:hAnsi="Times New Roman" w:cs="Times New Roman"/>
          <w:sz w:val="28"/>
          <w:szCs w:val="28"/>
        </w:rPr>
        <w:t xml:space="preserve"> или являются кредиторами этих граждан (далее - заинтересованные лица). При этом указанные организации или граждане являются поставщиками товаров (услуг) для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чреждения, крупными потребителями товаров (услуг), производимых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чреждением, владеют имуществом, которое полностью или частично образовано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чреждением, или могут извлекать выгоду из пользования, распоряжения имуществом Учреждения.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чреждения, помимо руководителя, которым стало известно о возникновении обстоятельств, порождающих заинтересованность в совершении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чреждением действий, в том числе сделок обязаны </w:t>
      </w:r>
      <w:r w:rsidRPr="002B5414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информировать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чреждения в день, когда им стало известно о возникновении таких обстоятельств, путем подачи соответствующей служебной записки.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Под крупными потребителями товаров (услуг) в настоящем Положении понимаются лица, доля потребления которыми предоставляемых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чреждением услуг составляет не менее 10 % от общего объема услуг соответствующего вида, предоставляемых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чреждением.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4. Действия, сделки, в отношении которых имеется заинтересованность (далее - сделка), могут совершаться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чреждением лишь в случае принятия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>дминистрацией решения об одобрении такой сделки.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5. В случае если заинтересованное лицо имеет заинтересованность в сделке, стороной по которой будет являться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чреждение, руководитель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чреждения в целях одобрения сделки не позднее, чем за 15 рабочих дней до даты планируемого заключения сделки,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дминистрацию следующие документы: 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14">
        <w:rPr>
          <w:rFonts w:ascii="Times New Roman" w:hAnsi="Times New Roman" w:cs="Times New Roman"/>
          <w:sz w:val="28"/>
          <w:szCs w:val="28"/>
        </w:rPr>
        <w:t xml:space="preserve">а) обращение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чреждения об одобрении сделки с указанием предмета сделки, контрагентов, сроков, цены и иных существенных условий сделки, содержащее финансово-экономическое обоснование целесообразности заключения сделки (содержание сделки, расчеты показателей сделки, информацию о прогнозе влияния результатов сделки на повышение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чреждения в разрезе производственных и финансовых показателей, особые условия сделки, причины, по которым сделка относится к сделкам с заинтересованностью, обстоятельства</w:t>
      </w:r>
      <w:proofErr w:type="gramEnd"/>
      <w:r w:rsidRPr="002B5414">
        <w:rPr>
          <w:rFonts w:ascii="Times New Roman" w:hAnsi="Times New Roman" w:cs="Times New Roman"/>
          <w:sz w:val="28"/>
          <w:szCs w:val="28"/>
        </w:rPr>
        <w:t>, исключающие возможность заключения сделки с иным лицом (далее - обращение);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б) копии форм бюджетной отчетности за последний финансовый год и на последнюю отчетную дату, заверенные руководителем и главным бухгалтером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чреждения;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>в) проект соответствующего договора, содержащего условия сделки;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г) подготовленный в соответствии с законодательством Российской Федерации об оценочной деятельности </w:t>
      </w:r>
      <w:proofErr w:type="gramStart"/>
      <w:r w:rsidRPr="002B5414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2B5414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имущества, с которым предполагается совершить сделку, произведенной не ранее чем за 3 месяца до представления отчета (предоставляется в случае сделок предметом которых выступает имущество Учреждения).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B5414">
        <w:rPr>
          <w:rFonts w:ascii="Times New Roman" w:hAnsi="Times New Roman" w:cs="Times New Roman"/>
          <w:sz w:val="28"/>
          <w:szCs w:val="28"/>
        </w:rPr>
        <w:t xml:space="preserve">В случае возникновения у лиц, указанных в п. 3 настоящего Положения, заинтересованности в совершении действий по заключенной сделке, стороной по которой является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чреждение, руководитель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чреждения в целях одобрения сделки и дальнейших действий по ее исполнению не позднее двух рабочих дней с момента, когда ему стало известно о возникновении </w:t>
      </w:r>
      <w:r w:rsidRPr="002B5414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обстоятельств, порождающих заинтересованность,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дминистрацию следующие документы: </w:t>
      </w:r>
      <w:proofErr w:type="gramEnd"/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14">
        <w:rPr>
          <w:rFonts w:ascii="Times New Roman" w:hAnsi="Times New Roman" w:cs="Times New Roman"/>
          <w:sz w:val="28"/>
          <w:szCs w:val="28"/>
        </w:rPr>
        <w:t xml:space="preserve">а) обращение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чреждения об одобрении сделки с указанием предмета сделки (действий), контрагентов, сроков, цены и иных существенных условий сделки (содержание сделки (действий), расчеты показателей сделки, информацию о прогнозе влияния результатов сделки (действий) на повышение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чреждения в разрезе производственных и финансовых показателей, особые условия сделки (действий), причины, по которым сделка (действия) относится к сделкам (действиям) с заинтересованностью);</w:t>
      </w:r>
      <w:proofErr w:type="gramEnd"/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>б) информацию о результатах исполнения сделки до возникновения конфликта интересов у заинтересованного лица;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>в) документы, подтверждающие характер и сроки возникновения обстоятельств, свидетельствующих о наличии конфликта интересов у заинтересованного лица;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>г) в случае возникновения заинтересованности у иного, нежели руководитель, лица, копию представленной лицом служебной записки.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7. В целях принятия решения об одобрении сделки или об отказе в одобрении сделки глава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дминистрации распоряжением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дминистрации формирует комиссию в составе председателя, секретаря и трех членов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(далее -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омиссия). 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14">
        <w:rPr>
          <w:rFonts w:ascii="Times New Roman" w:hAnsi="Times New Roman" w:cs="Times New Roman"/>
          <w:sz w:val="28"/>
          <w:szCs w:val="28"/>
        </w:rPr>
        <w:t xml:space="preserve">При поступлении и рассмотрении в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конкретного обращения руководителя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чреждения лица из состава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при наличии у них прямой или косвенной заинтересованности в одобрении (отказе в одобрении) сделки обязаны незамедлительно проинформировать об указанном факте главу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дминистрации, который в день поступления данной информации решает вопрос о временной замене такого лица в составе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>омиссии, на период рассмотрения соответствующего обращения.</w:t>
      </w:r>
      <w:proofErr w:type="gramEnd"/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8. Комиссией обращение, а также иные документы, указанные в пунктах 5 и 6 настоящего Положения </w:t>
      </w:r>
      <w:proofErr w:type="gramStart"/>
      <w:r w:rsidRPr="002B5414">
        <w:rPr>
          <w:rFonts w:ascii="Times New Roman" w:hAnsi="Times New Roman" w:cs="Times New Roman"/>
          <w:sz w:val="28"/>
          <w:szCs w:val="28"/>
        </w:rPr>
        <w:t>рассматриваются в течение пяти рабочих дней со дня поступления и по результатам их рассмотрения готовится</w:t>
      </w:r>
      <w:proofErr w:type="gramEnd"/>
      <w:r w:rsidRPr="002B5414">
        <w:rPr>
          <w:rFonts w:ascii="Times New Roman" w:hAnsi="Times New Roman" w:cs="Times New Roman"/>
          <w:sz w:val="28"/>
          <w:szCs w:val="28"/>
        </w:rPr>
        <w:t xml:space="preserve"> проект письма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дминистрации об одобрении сделки либо об отказе в ее одобрении. В случае отказа в одобрении сделки указываются причины отказа. Проект письма представляется главе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>дминистрации для подписания.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9. Подготовка заседания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(проверка представленных документов, уведомление членов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о дате заседания, подготовка проекта письма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дминистрации об одобрении либо об отказе в одобрении сделки) обеспечивается секретарем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омиссии.  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lastRenderedPageBreak/>
        <w:t xml:space="preserve">10. Дата и время заседания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определяется председателем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>омисс</w:t>
      </w:r>
      <w:r w:rsidR="00D54DE3">
        <w:rPr>
          <w:rFonts w:ascii="Times New Roman" w:hAnsi="Times New Roman" w:cs="Times New Roman"/>
          <w:sz w:val="28"/>
          <w:szCs w:val="28"/>
        </w:rPr>
        <w:t>ии. О дате и времени заседания 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извещается руководитель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чреждения, которому предоставляется право участия в заседании Комиссии  и выступления с обоснованием необходимости совершения сделки.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11. Председатель, члены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руководителю Учреждения в рамках рассматриваемой сделки. 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12. Решение об одобрении сделки, либо об отказе в одобрении сделки принимается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омиссией коллегиально путем открытого голосования. 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>13. Основаниями для отказа в одобрении сделки являются: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а) выявление в представленном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чреждением обращении и документах недостоверных сведений; 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б) несоответствие объема и направлений использования средств по сделке целям и видам деятельности, предусмотренным уставом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чреждения, и утвержденному плану финансово-хозяйственной деятельности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чреждения;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в) возможность прекращения или существенного затруднения осуществления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чреждением своей уставной деятельности в результате заключения сделки, совершения дальнейших действий в рамках заключенной сделки;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>г) противоречие нормам законодательства Российской Федерации планируемой к заключению сделки, в том числе несоответствие отдельных положений сделки требованиям закона;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4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B5414">
        <w:rPr>
          <w:rFonts w:ascii="Times New Roman" w:hAnsi="Times New Roman" w:cs="Times New Roman"/>
          <w:sz w:val="28"/>
          <w:szCs w:val="28"/>
        </w:rPr>
        <w:t>) выявленная по результатам сопоставления цен на товары, работы, услуги, идентичные приобретаемым по сделке, необоснованность цен, предусмотренных сделкой;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14">
        <w:rPr>
          <w:rFonts w:ascii="Times New Roman" w:hAnsi="Times New Roman" w:cs="Times New Roman"/>
          <w:sz w:val="28"/>
          <w:szCs w:val="28"/>
        </w:rPr>
        <w:t>е) выявление при проверке сделки намерений по приобретению неконкурентным способом закупки товаров, работ, услуг, конфликта интересов, предусмотренного п. 9 ч. 1 ст. 31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нужд», также иных оснований, предусмотренных законодательством о контрактной системе, препятствующих заключению указанной сделки;</w:t>
      </w:r>
      <w:proofErr w:type="gramEnd"/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ж)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действий, противоречащих интересам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>чреждения,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действий, контролю их реализации в пользу иного незаинтересованного должностного лица.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lastRenderedPageBreak/>
        <w:t xml:space="preserve">13. Заседание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протоколом. По итогам заседания секретарь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готовит проект письма об одобрении сделки  либо об отказе в одобрении сделки, которое представляется  главе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14. Глава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дминистрации в течение трех рабочих дней со дня поступления к нему одного из проектов документов, указанных в пункте 13 настоящего Положения, подписывает его или возвращает в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>омиссию на доработку в случае несоответствия изложенных в нем выводов п. 12 настоящего Положения.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15. Председатель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в течение двух рабочих дней со дня поступления на доработку проекта письма, проводит повторное заседание, в рамках которого устраняются обстоятельства, послужившие основанием для возвращения главой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>дминистрации проекта письма.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По итогам доработки новый проект письма в течение 1 рабочего дня после повторного заседания </w:t>
      </w:r>
      <w:r w:rsidR="00D54DE3">
        <w:rPr>
          <w:rFonts w:ascii="Times New Roman" w:hAnsi="Times New Roman" w:cs="Times New Roman"/>
          <w:sz w:val="28"/>
          <w:szCs w:val="28"/>
        </w:rPr>
        <w:t>к</w:t>
      </w:r>
      <w:r w:rsidRPr="002B5414">
        <w:rPr>
          <w:rFonts w:ascii="Times New Roman" w:hAnsi="Times New Roman" w:cs="Times New Roman"/>
          <w:sz w:val="28"/>
          <w:szCs w:val="28"/>
        </w:rPr>
        <w:t xml:space="preserve">омиссии представляется главе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>дминистрации на подписание.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 xml:space="preserve">16. Подписанное главой </w:t>
      </w:r>
      <w:r w:rsidR="00D54DE3">
        <w:rPr>
          <w:rFonts w:ascii="Times New Roman" w:hAnsi="Times New Roman" w:cs="Times New Roman"/>
          <w:sz w:val="28"/>
          <w:szCs w:val="28"/>
        </w:rPr>
        <w:t>а</w:t>
      </w:r>
      <w:r w:rsidRPr="002B5414">
        <w:rPr>
          <w:rFonts w:ascii="Times New Roman" w:hAnsi="Times New Roman" w:cs="Times New Roman"/>
          <w:sz w:val="28"/>
          <w:szCs w:val="28"/>
        </w:rPr>
        <w:t xml:space="preserve">дминистрации письмо об одобрении сделки либо об отказе в одобрении сделки  направляется в </w:t>
      </w:r>
      <w:r w:rsidR="00D54DE3">
        <w:rPr>
          <w:rFonts w:ascii="Times New Roman" w:hAnsi="Times New Roman" w:cs="Times New Roman"/>
          <w:sz w:val="28"/>
          <w:szCs w:val="28"/>
        </w:rPr>
        <w:t>у</w:t>
      </w:r>
      <w:r w:rsidRPr="002B5414">
        <w:rPr>
          <w:rFonts w:ascii="Times New Roman" w:hAnsi="Times New Roman" w:cs="Times New Roman"/>
          <w:sz w:val="28"/>
          <w:szCs w:val="28"/>
        </w:rPr>
        <w:t xml:space="preserve">чреждение в течение трех рабочих дней со дня его подписания. 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14">
        <w:rPr>
          <w:rFonts w:ascii="Times New Roman" w:hAnsi="Times New Roman" w:cs="Times New Roman"/>
          <w:sz w:val="28"/>
          <w:szCs w:val="28"/>
        </w:rPr>
        <w:t>17. Решение об одобрении сделки действительно в течение трех месяцев со дня его принятия.</w:t>
      </w: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414" w:rsidRPr="002B5414" w:rsidRDefault="002B5414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315" w:rsidRPr="002B5414" w:rsidRDefault="00EE0315" w:rsidP="002B5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0315" w:rsidRPr="002B5414" w:rsidSect="00EE03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E65"/>
    <w:rsid w:val="000058E4"/>
    <w:rsid w:val="00022571"/>
    <w:rsid w:val="00040C58"/>
    <w:rsid w:val="00090F42"/>
    <w:rsid w:val="000B1DAE"/>
    <w:rsid w:val="000F15AA"/>
    <w:rsid w:val="00180316"/>
    <w:rsid w:val="00196128"/>
    <w:rsid w:val="001B2BE5"/>
    <w:rsid w:val="001B751D"/>
    <w:rsid w:val="00226FE0"/>
    <w:rsid w:val="00274C94"/>
    <w:rsid w:val="002806B3"/>
    <w:rsid w:val="002B5414"/>
    <w:rsid w:val="002D4C71"/>
    <w:rsid w:val="00313369"/>
    <w:rsid w:val="00364562"/>
    <w:rsid w:val="003C0BA8"/>
    <w:rsid w:val="003D732C"/>
    <w:rsid w:val="00426ECC"/>
    <w:rsid w:val="00460805"/>
    <w:rsid w:val="004A1187"/>
    <w:rsid w:val="004E247F"/>
    <w:rsid w:val="0051031B"/>
    <w:rsid w:val="0054382C"/>
    <w:rsid w:val="005677E4"/>
    <w:rsid w:val="0059368E"/>
    <w:rsid w:val="005B569D"/>
    <w:rsid w:val="005C24FE"/>
    <w:rsid w:val="006122D3"/>
    <w:rsid w:val="00687CA9"/>
    <w:rsid w:val="006F2019"/>
    <w:rsid w:val="006F65ED"/>
    <w:rsid w:val="007234D4"/>
    <w:rsid w:val="0077055A"/>
    <w:rsid w:val="007E4F9D"/>
    <w:rsid w:val="007E7720"/>
    <w:rsid w:val="00800073"/>
    <w:rsid w:val="00800F46"/>
    <w:rsid w:val="00822E65"/>
    <w:rsid w:val="00886EA2"/>
    <w:rsid w:val="00890F09"/>
    <w:rsid w:val="008C390F"/>
    <w:rsid w:val="008C7EE1"/>
    <w:rsid w:val="009166E2"/>
    <w:rsid w:val="00942C55"/>
    <w:rsid w:val="009974AA"/>
    <w:rsid w:val="009C3C93"/>
    <w:rsid w:val="009C5731"/>
    <w:rsid w:val="009F4789"/>
    <w:rsid w:val="00A861D7"/>
    <w:rsid w:val="00A978F9"/>
    <w:rsid w:val="00B0085B"/>
    <w:rsid w:val="00B26F9E"/>
    <w:rsid w:val="00B752DF"/>
    <w:rsid w:val="00BA1EE8"/>
    <w:rsid w:val="00BB08EB"/>
    <w:rsid w:val="00BC0C82"/>
    <w:rsid w:val="00BD3CDA"/>
    <w:rsid w:val="00BD7085"/>
    <w:rsid w:val="00C21E4E"/>
    <w:rsid w:val="00C357AB"/>
    <w:rsid w:val="00C61014"/>
    <w:rsid w:val="00C73592"/>
    <w:rsid w:val="00CF3BCC"/>
    <w:rsid w:val="00CF54A4"/>
    <w:rsid w:val="00D24FB9"/>
    <w:rsid w:val="00D51084"/>
    <w:rsid w:val="00D54DE3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E0315"/>
    <w:rsid w:val="00EE392C"/>
    <w:rsid w:val="00F728F0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1"/>
    <w:uiPriority w:val="99"/>
    <w:rsid w:val="00226FE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uiPriority w:val="99"/>
    <w:rsid w:val="00226FE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rsid w:val="00EE0315"/>
    <w:rPr>
      <w:color w:val="0000FF"/>
      <w:u w:val="single"/>
    </w:rPr>
  </w:style>
  <w:style w:type="paragraph" w:customStyle="1" w:styleId="ConsPlusNormal">
    <w:name w:val="ConsPlusNormal"/>
    <w:rsid w:val="002B5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Ylya</cp:lastModifiedBy>
  <cp:revision>4</cp:revision>
  <cp:lastPrinted>2022-06-21T09:07:00Z</cp:lastPrinted>
  <dcterms:created xsi:type="dcterms:W3CDTF">2022-06-20T13:20:00Z</dcterms:created>
  <dcterms:modified xsi:type="dcterms:W3CDTF">2022-06-21T09:08:00Z</dcterms:modified>
</cp:coreProperties>
</file>